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85637" w14:textId="38ADAB3D" w:rsidR="00085BF6" w:rsidRPr="00B56A66" w:rsidRDefault="00B56A66" w:rsidP="00D948F4">
      <w:pPr>
        <w:widowControl/>
        <w:tabs>
          <w:tab w:val="left" w:pos="4820"/>
        </w:tabs>
        <w:spacing w:after="0"/>
        <w:rPr>
          <w:sz w:val="21"/>
          <w:szCs w:val="21"/>
        </w:rPr>
      </w:pPr>
      <w:r w:rsidRPr="00B56A66">
        <w:rPr>
          <w:rFonts w:hint="eastAsia"/>
          <w:sz w:val="21"/>
          <w:szCs w:val="21"/>
        </w:rPr>
        <w:t>イムノクロマトの系での</w:t>
      </w:r>
      <w:r w:rsidR="00D948F4">
        <w:rPr>
          <w:rFonts w:hint="eastAsia"/>
          <w:sz w:val="21"/>
          <w:szCs w:val="21"/>
        </w:rPr>
        <w:t>プラズマ処理メンブレン</w:t>
      </w:r>
      <w:r w:rsidR="00CA2649">
        <w:rPr>
          <w:rFonts w:hint="eastAsia"/>
          <w:sz w:val="21"/>
          <w:szCs w:val="21"/>
        </w:rPr>
        <w:t>における</w:t>
      </w:r>
      <w:r w:rsidRPr="00B56A66">
        <w:rPr>
          <w:sz w:val="21"/>
          <w:szCs w:val="21"/>
        </w:rPr>
        <w:t>Anti-hCG Mouse mAb(4G2)</w:t>
      </w:r>
      <w:r w:rsidRPr="00B56A66">
        <w:rPr>
          <w:rFonts w:hint="eastAsia"/>
          <w:sz w:val="21"/>
          <w:szCs w:val="21"/>
        </w:rPr>
        <w:t>の抗原結合活性評価</w:t>
      </w:r>
      <w:r w:rsidR="00D948F4">
        <w:rPr>
          <w:rFonts w:hint="eastAsia"/>
          <w:sz w:val="21"/>
          <w:szCs w:val="21"/>
        </w:rPr>
        <w:t xml:space="preserve">　</w:t>
      </w:r>
      <w:r w:rsidRPr="00B56A66">
        <w:rPr>
          <w:sz w:val="21"/>
          <w:szCs w:val="21"/>
        </w:rPr>
        <w:t>(</w:t>
      </w:r>
      <w:r w:rsidR="00FA72E8">
        <w:rPr>
          <w:rFonts w:hint="eastAsia"/>
          <w:sz w:val="21"/>
          <w:szCs w:val="21"/>
        </w:rPr>
        <w:t>pH</w:t>
      </w:r>
      <w:r w:rsidRPr="00B56A66">
        <w:rPr>
          <w:rFonts w:hint="eastAsia"/>
          <w:sz w:val="21"/>
          <w:szCs w:val="21"/>
        </w:rPr>
        <w:t>の影響</w:t>
      </w:r>
      <w:r w:rsidRPr="00B56A66">
        <w:rPr>
          <w:sz w:val="21"/>
          <w:szCs w:val="21"/>
        </w:rPr>
        <w:t>)</w:t>
      </w:r>
    </w:p>
    <w:p w14:paraId="17E436C3" w14:textId="269A73C7" w:rsidR="00BE760F" w:rsidRPr="00B61E2C" w:rsidRDefault="00BE760F" w:rsidP="00BE760F">
      <w:pPr>
        <w:jc w:val="right"/>
        <w:rPr>
          <w:rFonts w:ascii="Times New Roman" w:eastAsia="ＭＳ 明朝" w:hAnsi="Times New Roman"/>
          <w:sz w:val="21"/>
          <w:szCs w:val="22"/>
        </w:rPr>
      </w:pPr>
      <w:r w:rsidRPr="00B61E2C">
        <w:rPr>
          <w:rFonts w:ascii="Times New Roman" w:eastAsia="ＭＳ 明朝" w:hAnsi="Times New Roman" w:hint="eastAsia"/>
          <w:sz w:val="21"/>
          <w:szCs w:val="22"/>
        </w:rPr>
        <w:t>B4</w:t>
      </w:r>
      <w:r w:rsidRPr="00B61E2C">
        <w:rPr>
          <w:rFonts w:ascii="Times New Roman" w:eastAsia="ＭＳ 明朝" w:hAnsi="Times New Roman"/>
          <w:sz w:val="21"/>
          <w:szCs w:val="22"/>
        </w:rPr>
        <w:t xml:space="preserve"> </w:t>
      </w:r>
      <w:r w:rsidRPr="00B61E2C">
        <w:rPr>
          <w:rFonts w:ascii="Times New Roman" w:eastAsia="ＭＳ 明朝" w:hAnsi="Times New Roman" w:hint="eastAsia"/>
          <w:sz w:val="21"/>
          <w:szCs w:val="22"/>
        </w:rPr>
        <w:t>永久侑樹</w:t>
      </w:r>
    </w:p>
    <w:p w14:paraId="2915890B" w14:textId="77777777" w:rsidR="00BE760F" w:rsidRPr="00B61E2C" w:rsidRDefault="00BE760F" w:rsidP="00BE760F">
      <w:pPr>
        <w:spacing w:after="0"/>
        <w:rPr>
          <w:b/>
          <w:bCs/>
          <w:sz w:val="21"/>
          <w:szCs w:val="22"/>
        </w:rPr>
      </w:pPr>
      <w:r w:rsidRPr="00B61E2C">
        <w:rPr>
          <w:rFonts w:hint="eastAsia"/>
          <w:b/>
          <w:bCs/>
          <w:sz w:val="21"/>
          <w:szCs w:val="22"/>
        </w:rPr>
        <w:t>1 目的</w:t>
      </w:r>
    </w:p>
    <w:p w14:paraId="3A37394C" w14:textId="40E3C4DB" w:rsidR="00BE760F" w:rsidRPr="00632C47" w:rsidRDefault="00BE760F" w:rsidP="00BE760F">
      <w:pPr>
        <w:spacing w:after="0"/>
        <w:rPr>
          <w:sz w:val="21"/>
          <w:szCs w:val="21"/>
        </w:rPr>
      </w:pPr>
      <w:r w:rsidRPr="00632C47">
        <w:rPr>
          <w:rFonts w:hint="eastAsia"/>
          <w:sz w:val="21"/>
          <w:szCs w:val="21"/>
        </w:rPr>
        <w:t>イムノクロマト系で</w:t>
      </w:r>
      <w:r w:rsidR="00827CF0">
        <w:rPr>
          <w:rFonts w:hint="eastAsia"/>
          <w:sz w:val="21"/>
          <w:szCs w:val="21"/>
        </w:rPr>
        <w:t>pHの違いが</w:t>
      </w:r>
      <w:r w:rsidR="00B56A66" w:rsidRPr="00632C47">
        <w:rPr>
          <w:sz w:val="21"/>
          <w:szCs w:val="21"/>
        </w:rPr>
        <w:t>Anti-hCG Mouse mAb(4G2)</w:t>
      </w:r>
      <w:r w:rsidR="00B56A66" w:rsidRPr="00632C47">
        <w:rPr>
          <w:rFonts w:hint="eastAsia"/>
          <w:sz w:val="21"/>
          <w:szCs w:val="21"/>
        </w:rPr>
        <w:t>の抗原結合活性</w:t>
      </w:r>
      <w:r w:rsidR="00827CF0">
        <w:rPr>
          <w:rFonts w:hint="eastAsia"/>
          <w:sz w:val="21"/>
          <w:szCs w:val="21"/>
        </w:rPr>
        <w:t>に与える影響</w:t>
      </w:r>
      <w:r w:rsidRPr="00632C47">
        <w:rPr>
          <w:rFonts w:hint="eastAsia"/>
          <w:sz w:val="21"/>
          <w:szCs w:val="21"/>
        </w:rPr>
        <w:t>を明らかにする。</w:t>
      </w:r>
    </w:p>
    <w:p w14:paraId="739DEB54" w14:textId="77777777" w:rsidR="00BE760F" w:rsidRPr="001778F3" w:rsidRDefault="00BE760F" w:rsidP="00BE760F">
      <w:pPr>
        <w:spacing w:after="0"/>
        <w:rPr>
          <w:sz w:val="21"/>
          <w:szCs w:val="22"/>
        </w:rPr>
      </w:pPr>
    </w:p>
    <w:p w14:paraId="0C59E3BD" w14:textId="77777777" w:rsidR="00BE760F" w:rsidRPr="00794682" w:rsidRDefault="00BE760F" w:rsidP="00BE760F">
      <w:pPr>
        <w:rPr>
          <w:rFonts w:ascii="Times New Roman" w:eastAsia="ＭＳ 明朝" w:hAnsi="Times New Roman"/>
          <w:b/>
          <w:bCs/>
          <w:sz w:val="21"/>
          <w:szCs w:val="22"/>
        </w:rPr>
      </w:pPr>
      <w:r w:rsidRPr="00794682">
        <w:rPr>
          <w:rFonts w:ascii="Times New Roman" w:eastAsia="ＭＳ 明朝" w:hAnsi="Times New Roman" w:hint="eastAsia"/>
          <w:b/>
          <w:bCs/>
          <w:sz w:val="21"/>
          <w:szCs w:val="22"/>
        </w:rPr>
        <w:t>2</w:t>
      </w:r>
      <w:r w:rsidRPr="00794682">
        <w:rPr>
          <w:rFonts w:ascii="Times New Roman" w:eastAsia="ＭＳ 明朝" w:hAnsi="Times New Roman"/>
          <w:b/>
          <w:bCs/>
          <w:sz w:val="21"/>
          <w:szCs w:val="22"/>
        </w:rPr>
        <w:t xml:space="preserve"> </w:t>
      </w:r>
      <w:r w:rsidRPr="00794682">
        <w:rPr>
          <w:rFonts w:ascii="Times New Roman" w:eastAsia="ＭＳ 明朝" w:hAnsi="Times New Roman" w:hint="eastAsia"/>
          <w:b/>
          <w:bCs/>
          <w:sz w:val="21"/>
          <w:szCs w:val="22"/>
        </w:rPr>
        <w:t>実験材料</w:t>
      </w:r>
    </w:p>
    <w:p w14:paraId="0F31CBFF" w14:textId="77777777" w:rsidR="00100847" w:rsidRDefault="00100847" w:rsidP="00100847">
      <w:pPr>
        <w:spacing w:after="0"/>
        <w:rPr>
          <w:sz w:val="21"/>
          <w:szCs w:val="22"/>
        </w:rPr>
      </w:pPr>
      <w:r>
        <w:rPr>
          <w:rFonts w:hint="eastAsia"/>
          <w:sz w:val="21"/>
          <w:szCs w:val="22"/>
        </w:rPr>
        <w:t>2-1 ストリップ関連</w:t>
      </w:r>
    </w:p>
    <w:p w14:paraId="046BC032" w14:textId="77777777" w:rsidR="00100847" w:rsidRDefault="00100847" w:rsidP="00100847">
      <w:pPr>
        <w:spacing w:after="0"/>
        <w:rPr>
          <w:sz w:val="21"/>
          <w:szCs w:val="22"/>
        </w:rPr>
      </w:pPr>
      <w:r w:rsidRPr="00F02690">
        <w:rPr>
          <w:rFonts w:ascii="Times New Roman" w:eastAsia="ＭＳ 明朝" w:hAnsi="Times New Roman" w:hint="eastAsia"/>
        </w:rPr>
        <w:t>■</w:t>
      </w:r>
      <w:r w:rsidRPr="00B61E2C">
        <w:rPr>
          <w:rFonts w:hint="eastAsia"/>
          <w:sz w:val="21"/>
          <w:szCs w:val="22"/>
        </w:rPr>
        <w:t>バッキングシート　メーカー：</w:t>
      </w:r>
      <w:r w:rsidRPr="00B61E2C">
        <w:rPr>
          <w:sz w:val="21"/>
          <w:szCs w:val="22"/>
        </w:rPr>
        <w:t>Lohmann、品番：GL-57888</w:t>
      </w:r>
      <w:r w:rsidRPr="00B61E2C">
        <w:rPr>
          <w:sz w:val="21"/>
          <w:szCs w:val="22"/>
        </w:rPr>
        <w:br/>
      </w:r>
      <w:r w:rsidRPr="00F02690">
        <w:rPr>
          <w:rFonts w:ascii="Times New Roman" w:eastAsia="ＭＳ 明朝" w:hAnsi="Times New Roman" w:hint="eastAsia"/>
        </w:rPr>
        <w:t>■</w:t>
      </w:r>
      <w:r w:rsidRPr="00B61E2C">
        <w:rPr>
          <w:sz w:val="21"/>
          <w:szCs w:val="22"/>
        </w:rPr>
        <w:t>吸収パッド　　    　メーカー：Merck Millipore、品番：CFSP203000</w:t>
      </w:r>
      <w:r w:rsidRPr="00B61E2C">
        <w:rPr>
          <w:sz w:val="21"/>
          <w:szCs w:val="22"/>
        </w:rPr>
        <w:br/>
      </w:r>
      <w:r w:rsidRPr="00F02690">
        <w:rPr>
          <w:rFonts w:ascii="Times New Roman" w:eastAsia="ＭＳ 明朝" w:hAnsi="Times New Roman" w:hint="eastAsia"/>
        </w:rPr>
        <w:t>■</w:t>
      </w:r>
      <w:r w:rsidRPr="00B61E2C">
        <w:rPr>
          <w:sz w:val="21"/>
          <w:szCs w:val="22"/>
        </w:rPr>
        <w:t xml:space="preserve">NC膜　　　　</w:t>
      </w:r>
    </w:p>
    <w:p w14:paraId="34B8E760" w14:textId="77777777" w:rsidR="00100847" w:rsidRDefault="00100847" w:rsidP="00100847">
      <w:pPr>
        <w:spacing w:after="0"/>
        <w:rPr>
          <w:sz w:val="21"/>
          <w:szCs w:val="22"/>
        </w:rPr>
      </w:pPr>
      <w:r w:rsidRPr="00B61E2C">
        <w:rPr>
          <w:sz w:val="21"/>
          <w:szCs w:val="22"/>
        </w:rPr>
        <w:t xml:space="preserve"> </w:t>
      </w:r>
      <w:r w:rsidRPr="00F02690">
        <w:rPr>
          <w:rFonts w:ascii="Times New Roman" w:eastAsia="ＭＳ 明朝" w:hAnsi="Times New Roman"/>
        </w:rPr>
        <w:t>Membrane for Immunochromatography</w:t>
      </w:r>
      <w:r w:rsidRPr="00B61E2C">
        <w:rPr>
          <w:sz w:val="21"/>
          <w:szCs w:val="22"/>
        </w:rPr>
        <w:t xml:space="preserve"> IAB135-EX</w:t>
      </w:r>
      <w:r>
        <w:rPr>
          <w:rFonts w:hint="eastAsia"/>
          <w:sz w:val="21"/>
          <w:szCs w:val="22"/>
        </w:rPr>
        <w:t xml:space="preserve"> </w:t>
      </w:r>
      <w:r w:rsidRPr="00F02690">
        <w:rPr>
          <w:rFonts w:ascii="Times New Roman" w:eastAsia="ＭＳ 明朝" w:hAnsi="Times New Roman" w:hint="eastAsia"/>
        </w:rPr>
        <w:t>(</w:t>
      </w:r>
      <w:r w:rsidRPr="00F02690">
        <w:rPr>
          <w:rFonts w:ascii="Times New Roman" w:eastAsia="ＭＳ 明朝" w:hAnsi="Times New Roman"/>
        </w:rPr>
        <w:t xml:space="preserve">Advantec) </w:t>
      </w:r>
      <w:r w:rsidRPr="00F02690">
        <w:rPr>
          <w:rFonts w:ascii="Times New Roman" w:eastAsia="ＭＳ 明朝" w:hAnsi="Times New Roman" w:hint="eastAsia"/>
        </w:rPr>
        <w:t>⇒</w:t>
      </w:r>
      <w:r w:rsidRPr="00F02690">
        <w:rPr>
          <w:rFonts w:ascii="Times New Roman" w:eastAsia="ＭＳ 明朝" w:hAnsi="Times New Roman"/>
        </w:rPr>
        <w:t xml:space="preserve"> Advante</w:t>
      </w:r>
      <w:r w:rsidRPr="00F02690">
        <w:rPr>
          <w:rFonts w:ascii="Times New Roman" w:eastAsia="ＭＳ 明朝" w:hAnsi="Times New Roman" w:hint="eastAsia"/>
        </w:rPr>
        <w:t>c</w:t>
      </w:r>
      <w:r>
        <w:rPr>
          <w:rFonts w:ascii="Times New Roman" w:eastAsia="ＭＳ 明朝" w:hAnsi="Times New Roman" w:hint="eastAsia"/>
        </w:rPr>
        <w:t>3</w:t>
      </w:r>
      <w:r>
        <w:rPr>
          <w:rFonts w:hint="eastAsia"/>
          <w:sz w:val="21"/>
          <w:szCs w:val="22"/>
        </w:rPr>
        <w:t>、</w:t>
      </w:r>
    </w:p>
    <w:p w14:paraId="349123F8" w14:textId="77777777" w:rsidR="00100847" w:rsidRDefault="00100847" w:rsidP="00100847">
      <w:pPr>
        <w:spacing w:after="0"/>
        <w:rPr>
          <w:sz w:val="21"/>
          <w:szCs w:val="22"/>
        </w:rPr>
      </w:pPr>
      <w:r>
        <w:rPr>
          <w:rFonts w:hint="eastAsia"/>
          <w:sz w:val="21"/>
          <w:szCs w:val="22"/>
        </w:rPr>
        <w:t xml:space="preserve">界面活性剤未処理NC膜 </w:t>
      </w:r>
      <w:r w:rsidRPr="00F02690">
        <w:rPr>
          <w:rFonts w:ascii="Times New Roman" w:eastAsia="ＭＳ 明朝" w:hAnsi="Times New Roman" w:hint="eastAsia"/>
        </w:rPr>
        <w:t>(</w:t>
      </w:r>
      <w:r w:rsidRPr="00F02690">
        <w:rPr>
          <w:rFonts w:ascii="Times New Roman" w:eastAsia="ＭＳ 明朝" w:hAnsi="Times New Roman"/>
        </w:rPr>
        <w:t>Advantec)</w:t>
      </w:r>
      <w:r>
        <w:rPr>
          <w:rFonts w:hint="eastAsia"/>
          <w:sz w:val="21"/>
          <w:szCs w:val="22"/>
        </w:rPr>
        <w:t>→未処理NC膜</w:t>
      </w:r>
      <w:r w:rsidRPr="00B61E2C">
        <w:rPr>
          <w:sz w:val="21"/>
          <w:szCs w:val="22"/>
        </w:rPr>
        <w:br/>
      </w:r>
      <w:r w:rsidRPr="00F02690">
        <w:rPr>
          <w:rFonts w:ascii="Times New Roman" w:eastAsia="ＭＳ 明朝" w:hAnsi="Times New Roman" w:hint="eastAsia"/>
        </w:rPr>
        <w:t>■</w:t>
      </w:r>
      <w:r w:rsidRPr="00B61E2C">
        <w:rPr>
          <w:sz w:val="21"/>
          <w:szCs w:val="22"/>
        </w:rPr>
        <w:t>サンプルパッド    　メーカー：Merck Millipore、品番：CFSP203000</w:t>
      </w:r>
    </w:p>
    <w:p w14:paraId="4CFFDF99" w14:textId="77777777" w:rsidR="00100847" w:rsidRPr="00BA0746" w:rsidRDefault="00100847" w:rsidP="00BE760F">
      <w:pPr>
        <w:tabs>
          <w:tab w:val="left" w:pos="341"/>
        </w:tabs>
        <w:autoSpaceDE w:val="0"/>
        <w:autoSpaceDN w:val="0"/>
        <w:spacing w:before="134" w:after="0" w:line="240" w:lineRule="auto"/>
        <w:rPr>
          <w:sz w:val="21"/>
          <w:szCs w:val="21"/>
        </w:rPr>
      </w:pPr>
    </w:p>
    <w:p w14:paraId="6F8284A0" w14:textId="20C64BCD" w:rsidR="00BE760F" w:rsidRDefault="00BE760F" w:rsidP="00BE760F">
      <w:pPr>
        <w:tabs>
          <w:tab w:val="left" w:pos="341"/>
        </w:tabs>
        <w:autoSpaceDE w:val="0"/>
        <w:autoSpaceDN w:val="0"/>
        <w:spacing w:before="134" w:after="0" w:line="240" w:lineRule="auto"/>
        <w:rPr>
          <w:sz w:val="21"/>
          <w:szCs w:val="21"/>
        </w:rPr>
      </w:pPr>
      <w:r>
        <w:rPr>
          <w:rFonts w:hint="eastAsia"/>
          <w:sz w:val="21"/>
          <w:szCs w:val="21"/>
        </w:rPr>
        <w:t>2-</w:t>
      </w:r>
      <w:r w:rsidR="00100847">
        <w:rPr>
          <w:rFonts w:hint="eastAsia"/>
          <w:sz w:val="21"/>
          <w:szCs w:val="21"/>
        </w:rPr>
        <w:t>2</w:t>
      </w:r>
      <w:r>
        <w:rPr>
          <w:rFonts w:hint="eastAsia"/>
          <w:sz w:val="21"/>
          <w:szCs w:val="21"/>
        </w:rPr>
        <w:t xml:space="preserve"> 使用</w:t>
      </w:r>
      <w:r w:rsidR="00632C47">
        <w:rPr>
          <w:rFonts w:hint="eastAsia"/>
          <w:sz w:val="21"/>
          <w:szCs w:val="21"/>
        </w:rPr>
        <w:t>抗体</w:t>
      </w:r>
    </w:p>
    <w:p w14:paraId="06D9C50D" w14:textId="0F5CD9D3" w:rsidR="00100847" w:rsidRDefault="00632C47" w:rsidP="00BE760F">
      <w:pPr>
        <w:tabs>
          <w:tab w:val="left" w:pos="341"/>
        </w:tabs>
        <w:autoSpaceDE w:val="0"/>
        <w:autoSpaceDN w:val="0"/>
        <w:spacing w:before="134" w:after="0" w:line="240" w:lineRule="auto"/>
        <w:rPr>
          <w:sz w:val="21"/>
          <w:szCs w:val="21"/>
        </w:rPr>
      </w:pPr>
      <w:r w:rsidRPr="00632C47">
        <w:rPr>
          <w:rFonts w:hint="eastAsia"/>
          <w:sz w:val="21"/>
          <w:szCs w:val="21"/>
        </w:rPr>
        <w:t>・</w:t>
      </w:r>
      <w:r w:rsidRPr="00632C47">
        <w:rPr>
          <w:sz w:val="21"/>
          <w:szCs w:val="21"/>
        </w:rPr>
        <w:t>Anti-hCG Mouse mAb(4G2) (IgG1)(Advantec)</w:t>
      </w:r>
    </w:p>
    <w:p w14:paraId="14B1A94A" w14:textId="77777777" w:rsidR="00BA0746" w:rsidRDefault="00BA0746" w:rsidP="00BE760F">
      <w:pPr>
        <w:tabs>
          <w:tab w:val="left" w:pos="341"/>
        </w:tabs>
        <w:autoSpaceDE w:val="0"/>
        <w:autoSpaceDN w:val="0"/>
        <w:spacing w:before="134" w:after="0" w:line="240" w:lineRule="auto"/>
        <w:rPr>
          <w:sz w:val="21"/>
          <w:szCs w:val="21"/>
        </w:rPr>
      </w:pPr>
    </w:p>
    <w:p w14:paraId="15B30DAD" w14:textId="706EDE83" w:rsidR="00BA0746" w:rsidRDefault="00BA0746" w:rsidP="00BA0746">
      <w:pPr>
        <w:widowControl/>
        <w:rPr>
          <w:sz w:val="21"/>
          <w:szCs w:val="21"/>
        </w:rPr>
      </w:pPr>
      <w:r>
        <w:rPr>
          <w:rFonts w:hint="eastAsia"/>
          <w:sz w:val="21"/>
          <w:szCs w:val="21"/>
        </w:rPr>
        <w:t>2-3 抗原</w:t>
      </w:r>
    </w:p>
    <w:p w14:paraId="20B0BB18" w14:textId="685B3DC0" w:rsidR="00BA0746" w:rsidRDefault="00BA0746" w:rsidP="00BA0746">
      <w:pPr>
        <w:widowControl/>
        <w:rPr>
          <w:sz w:val="21"/>
          <w:szCs w:val="21"/>
        </w:rPr>
      </w:pPr>
      <w:r w:rsidRPr="0012311D">
        <w:rPr>
          <w:rFonts w:hint="eastAsia"/>
          <w:sz w:val="21"/>
          <w:szCs w:val="21"/>
        </w:rPr>
        <w:t>■</w:t>
      </w:r>
      <w:r>
        <w:rPr>
          <w:rFonts w:hint="eastAsia"/>
          <w:sz w:val="21"/>
          <w:szCs w:val="21"/>
        </w:rPr>
        <w:t>Chorinic Gonadotropin, Human Urine, Standard Grade (Merck)</w:t>
      </w:r>
    </w:p>
    <w:p w14:paraId="7AAD31B6" w14:textId="77777777" w:rsidR="00BA0746" w:rsidRDefault="00BA0746" w:rsidP="00BA0746">
      <w:pPr>
        <w:widowControl/>
        <w:rPr>
          <w:sz w:val="21"/>
          <w:szCs w:val="21"/>
        </w:rPr>
      </w:pPr>
    </w:p>
    <w:p w14:paraId="37064FA7" w14:textId="06DF1619" w:rsidR="00BA0746" w:rsidRDefault="00BA0746" w:rsidP="00BA0746">
      <w:pPr>
        <w:widowControl/>
        <w:rPr>
          <w:sz w:val="21"/>
          <w:szCs w:val="21"/>
        </w:rPr>
      </w:pPr>
      <w:r>
        <w:rPr>
          <w:rFonts w:hint="eastAsia"/>
          <w:sz w:val="21"/>
          <w:szCs w:val="21"/>
        </w:rPr>
        <w:t>2-4 金コロイド</w:t>
      </w:r>
    </w:p>
    <w:p w14:paraId="082A7B89" w14:textId="77777777" w:rsidR="00BA0746" w:rsidRDefault="00BA0746" w:rsidP="00BA0746">
      <w:pPr>
        <w:widowControl/>
        <w:rPr>
          <w:sz w:val="21"/>
          <w:szCs w:val="21"/>
        </w:rPr>
      </w:pPr>
      <w:r w:rsidRPr="0012311D">
        <w:rPr>
          <w:rFonts w:hint="eastAsia"/>
          <w:sz w:val="21"/>
          <w:szCs w:val="21"/>
        </w:rPr>
        <w:t>■</w:t>
      </w:r>
      <w:r w:rsidRPr="00892CB0">
        <w:rPr>
          <w:sz w:val="21"/>
          <w:szCs w:val="21"/>
        </w:rPr>
        <w:t>40nm Colloidal Gold-Streptavidin</w:t>
      </w:r>
      <w:r>
        <w:rPr>
          <w:rFonts w:hint="eastAsia"/>
          <w:sz w:val="21"/>
          <w:szCs w:val="21"/>
        </w:rPr>
        <w:t xml:space="preserve"> (</w:t>
      </w:r>
      <w:r w:rsidRPr="00892CB0">
        <w:rPr>
          <w:sz w:val="21"/>
          <w:szCs w:val="21"/>
        </w:rPr>
        <w:t>Jackson Immuno Research Labratories</w:t>
      </w:r>
      <w:r>
        <w:rPr>
          <w:rFonts w:hint="eastAsia"/>
          <w:sz w:val="21"/>
          <w:szCs w:val="21"/>
        </w:rPr>
        <w:t>)</w:t>
      </w:r>
    </w:p>
    <w:p w14:paraId="697702CB" w14:textId="77777777" w:rsidR="00BA0746" w:rsidRDefault="00BA0746" w:rsidP="00BE760F">
      <w:pPr>
        <w:tabs>
          <w:tab w:val="left" w:pos="341"/>
        </w:tabs>
        <w:autoSpaceDE w:val="0"/>
        <w:autoSpaceDN w:val="0"/>
        <w:spacing w:before="134" w:after="0" w:line="240" w:lineRule="auto"/>
        <w:rPr>
          <w:sz w:val="21"/>
          <w:szCs w:val="21"/>
        </w:rPr>
      </w:pPr>
    </w:p>
    <w:p w14:paraId="5A4F27C5" w14:textId="615FE749" w:rsidR="00BE760F" w:rsidRDefault="00BE760F" w:rsidP="00BE760F">
      <w:pPr>
        <w:tabs>
          <w:tab w:val="left" w:pos="341"/>
        </w:tabs>
        <w:autoSpaceDE w:val="0"/>
        <w:autoSpaceDN w:val="0"/>
        <w:spacing w:before="134" w:after="0" w:line="240" w:lineRule="auto"/>
        <w:rPr>
          <w:sz w:val="21"/>
          <w:szCs w:val="21"/>
        </w:rPr>
      </w:pPr>
      <w:r>
        <w:rPr>
          <w:rFonts w:hint="eastAsia"/>
          <w:sz w:val="21"/>
          <w:szCs w:val="21"/>
        </w:rPr>
        <w:t>2-</w:t>
      </w:r>
      <w:r w:rsidR="00BA0746">
        <w:rPr>
          <w:rFonts w:hint="eastAsia"/>
          <w:sz w:val="21"/>
          <w:szCs w:val="21"/>
        </w:rPr>
        <w:t>5</w:t>
      </w:r>
      <w:r>
        <w:rPr>
          <w:rFonts w:hint="eastAsia"/>
          <w:sz w:val="21"/>
          <w:szCs w:val="21"/>
        </w:rPr>
        <w:t xml:space="preserve"> 使用試薬</w:t>
      </w:r>
    </w:p>
    <w:p w14:paraId="29B58670" w14:textId="77777777" w:rsidR="00BE760F" w:rsidRPr="004B50EC" w:rsidRDefault="00BE760F" w:rsidP="00BE760F">
      <w:pPr>
        <w:tabs>
          <w:tab w:val="left" w:pos="341"/>
        </w:tabs>
        <w:autoSpaceDE w:val="0"/>
        <w:autoSpaceDN w:val="0"/>
        <w:spacing w:before="134" w:after="0" w:line="240" w:lineRule="auto"/>
        <w:rPr>
          <w:rFonts w:eastAsiaTheme="minorHAnsi"/>
          <w:sz w:val="21"/>
        </w:rPr>
      </w:pPr>
      <w:r w:rsidRPr="0012311D">
        <w:rPr>
          <w:rFonts w:hint="eastAsia"/>
          <w:sz w:val="21"/>
          <w:szCs w:val="21"/>
        </w:rPr>
        <w:t>■</w:t>
      </w:r>
      <w:r w:rsidRPr="004B50EC">
        <w:rPr>
          <w:rFonts w:eastAsiaTheme="minorHAnsi"/>
          <w:sz w:val="21"/>
        </w:rPr>
        <w:t>1.25</w:t>
      </w:r>
      <w:r w:rsidRPr="004B50EC">
        <w:rPr>
          <w:rFonts w:eastAsiaTheme="minorHAnsi"/>
          <w:spacing w:val="-2"/>
          <w:sz w:val="21"/>
        </w:rPr>
        <w:t xml:space="preserve"> </w:t>
      </w:r>
      <w:r w:rsidRPr="004B50EC">
        <w:rPr>
          <w:rFonts w:eastAsiaTheme="minorHAnsi"/>
          <w:sz w:val="21"/>
        </w:rPr>
        <w:t>mM</w:t>
      </w:r>
      <w:r w:rsidRPr="004B50EC">
        <w:rPr>
          <w:rFonts w:eastAsiaTheme="minorHAnsi"/>
          <w:spacing w:val="-3"/>
          <w:sz w:val="21"/>
        </w:rPr>
        <w:t xml:space="preserve"> </w:t>
      </w:r>
      <w:r w:rsidRPr="004B50EC">
        <w:rPr>
          <w:rFonts w:eastAsiaTheme="minorHAnsi"/>
          <w:sz w:val="21"/>
        </w:rPr>
        <w:t>Tris(100</w:t>
      </w:r>
      <w:r w:rsidRPr="004B50EC">
        <w:rPr>
          <w:rFonts w:eastAsiaTheme="minorHAnsi"/>
          <w:spacing w:val="-1"/>
          <w:sz w:val="21"/>
        </w:rPr>
        <w:t xml:space="preserve"> </w:t>
      </w:r>
      <w:r w:rsidRPr="004B50EC">
        <w:rPr>
          <w:rFonts w:eastAsiaTheme="minorHAnsi"/>
          <w:sz w:val="21"/>
        </w:rPr>
        <w:t>mL</w:t>
      </w:r>
      <w:r w:rsidRPr="004B50EC">
        <w:rPr>
          <w:rFonts w:eastAsiaTheme="minorHAnsi"/>
          <w:spacing w:val="-13"/>
          <w:sz w:val="21"/>
        </w:rPr>
        <w:t xml:space="preserve"> </w:t>
      </w:r>
      <w:r w:rsidRPr="004B50EC">
        <w:rPr>
          <w:rFonts w:eastAsiaTheme="minorHAnsi"/>
          <w:spacing w:val="5"/>
          <w:sz w:val="21"/>
        </w:rPr>
        <w:t>調製</w:t>
      </w:r>
      <w:r w:rsidRPr="004B50EC">
        <w:rPr>
          <w:rFonts w:eastAsiaTheme="minorHAnsi"/>
          <w:spacing w:val="-10"/>
          <w:sz w:val="21"/>
        </w:rPr>
        <w:t>)</w:t>
      </w:r>
    </w:p>
    <w:p w14:paraId="33F3304F" w14:textId="77777777" w:rsidR="00BE760F" w:rsidRPr="00C914DE" w:rsidRDefault="00BE760F" w:rsidP="00BE760F">
      <w:pPr>
        <w:pStyle w:val="aa"/>
        <w:spacing w:before="11"/>
        <w:rPr>
          <w:rFonts w:asciiTheme="minorHAnsi" w:eastAsiaTheme="minorHAnsi" w:hAnsiTheme="minorHAnsi"/>
          <w:sz w:val="9"/>
        </w:rPr>
      </w:pPr>
    </w:p>
    <w:tbl>
      <w:tblPr>
        <w:tblStyle w:val="TableNormal"/>
        <w:tblW w:w="0" w:type="auto"/>
        <w:tblInd w:w="128" w:type="dxa"/>
        <w:tblLayout w:type="fixed"/>
        <w:tblLook w:val="01E0" w:firstRow="1" w:lastRow="1" w:firstColumn="1" w:lastColumn="1" w:noHBand="0" w:noVBand="0"/>
      </w:tblPr>
      <w:tblGrid>
        <w:gridCol w:w="2992"/>
        <w:gridCol w:w="3254"/>
      </w:tblGrid>
      <w:tr w:rsidR="00BE760F" w:rsidRPr="00C914DE" w14:paraId="19ED8F0D" w14:textId="77777777" w:rsidTr="00261FE4">
        <w:trPr>
          <w:trHeight w:val="287"/>
        </w:trPr>
        <w:tc>
          <w:tcPr>
            <w:tcW w:w="2992" w:type="dxa"/>
            <w:tcBorders>
              <w:bottom w:val="single" w:sz="4" w:space="0" w:color="000000"/>
            </w:tcBorders>
          </w:tcPr>
          <w:p w14:paraId="13911454" w14:textId="77777777" w:rsidR="00BE760F" w:rsidRPr="00C914DE" w:rsidRDefault="00BE760F" w:rsidP="00261FE4">
            <w:pPr>
              <w:pStyle w:val="TableParagraph"/>
              <w:spacing w:line="233" w:lineRule="exact"/>
              <w:ind w:left="220"/>
              <w:rPr>
                <w:rFonts w:asciiTheme="minorHAnsi" w:eastAsiaTheme="minorHAnsi" w:hAnsiTheme="minorHAnsi"/>
                <w:sz w:val="21"/>
              </w:rPr>
            </w:pPr>
            <w:r w:rsidRPr="00C914DE">
              <w:rPr>
                <w:rFonts w:asciiTheme="minorHAnsi" w:eastAsiaTheme="minorHAnsi" w:hAnsiTheme="minorHAnsi"/>
                <w:spacing w:val="-4"/>
                <w:sz w:val="21"/>
              </w:rPr>
              <w:t>Tris</w:t>
            </w:r>
          </w:p>
        </w:tc>
        <w:tc>
          <w:tcPr>
            <w:tcW w:w="3254" w:type="dxa"/>
            <w:tcBorders>
              <w:bottom w:val="single" w:sz="4" w:space="0" w:color="000000"/>
            </w:tcBorders>
          </w:tcPr>
          <w:p w14:paraId="3FC594E3" w14:textId="77777777" w:rsidR="00BE760F" w:rsidRPr="00C914DE" w:rsidRDefault="00BE760F" w:rsidP="00261FE4">
            <w:pPr>
              <w:pStyle w:val="TableParagraph"/>
              <w:spacing w:line="233" w:lineRule="exact"/>
              <w:ind w:left="1511"/>
              <w:rPr>
                <w:rFonts w:asciiTheme="minorHAnsi" w:eastAsiaTheme="minorHAnsi" w:hAnsiTheme="minorHAnsi"/>
                <w:sz w:val="21"/>
              </w:rPr>
            </w:pPr>
            <w:r w:rsidRPr="00C914DE">
              <w:rPr>
                <w:rFonts w:asciiTheme="minorHAnsi" w:eastAsiaTheme="minorHAnsi" w:hAnsiTheme="minorHAnsi"/>
                <w:sz w:val="21"/>
              </w:rPr>
              <w:t>15.14</w:t>
            </w:r>
            <w:r w:rsidRPr="00C914DE">
              <w:rPr>
                <w:rFonts w:asciiTheme="minorHAnsi" w:eastAsiaTheme="minorHAnsi" w:hAnsiTheme="minorHAnsi"/>
                <w:spacing w:val="2"/>
                <w:sz w:val="21"/>
              </w:rPr>
              <w:t xml:space="preserve"> </w:t>
            </w:r>
            <w:r w:rsidRPr="00C914DE">
              <w:rPr>
                <w:rFonts w:asciiTheme="minorHAnsi" w:eastAsiaTheme="minorHAnsi" w:hAnsiTheme="minorHAnsi"/>
                <w:spacing w:val="-5"/>
                <w:sz w:val="21"/>
              </w:rPr>
              <w:t>mg</w:t>
            </w:r>
          </w:p>
        </w:tc>
      </w:tr>
      <w:tr w:rsidR="00BE760F" w:rsidRPr="00C914DE" w14:paraId="1D4BD304" w14:textId="77777777" w:rsidTr="00261FE4">
        <w:trPr>
          <w:trHeight w:val="305"/>
        </w:trPr>
        <w:tc>
          <w:tcPr>
            <w:tcW w:w="2992" w:type="dxa"/>
            <w:tcBorders>
              <w:top w:val="single" w:sz="4" w:space="0" w:color="000000"/>
            </w:tcBorders>
          </w:tcPr>
          <w:p w14:paraId="49959D3F" w14:textId="77777777" w:rsidR="00BE760F" w:rsidRPr="00C914DE" w:rsidRDefault="00BE760F" w:rsidP="00261FE4">
            <w:pPr>
              <w:pStyle w:val="TableParagraph"/>
              <w:spacing w:before="50" w:line="235" w:lineRule="exact"/>
              <w:ind w:left="220"/>
              <w:rPr>
                <w:rFonts w:asciiTheme="minorHAnsi" w:eastAsiaTheme="minorHAnsi" w:hAnsiTheme="minorHAnsi"/>
                <w:sz w:val="21"/>
              </w:rPr>
            </w:pPr>
            <w:r w:rsidRPr="00C914DE">
              <w:rPr>
                <w:rFonts w:asciiTheme="minorHAnsi" w:eastAsiaTheme="minorHAnsi" w:hAnsiTheme="minorHAnsi"/>
                <w:spacing w:val="-2"/>
                <w:w w:val="105"/>
                <w:sz w:val="21"/>
              </w:rPr>
              <w:lastRenderedPageBreak/>
              <w:t>イオン交換水</w:t>
            </w:r>
          </w:p>
        </w:tc>
        <w:tc>
          <w:tcPr>
            <w:tcW w:w="3254" w:type="dxa"/>
            <w:tcBorders>
              <w:top w:val="single" w:sz="4" w:space="0" w:color="000000"/>
            </w:tcBorders>
          </w:tcPr>
          <w:p w14:paraId="0BBE4438" w14:textId="77777777" w:rsidR="00BE760F" w:rsidRPr="00C914DE" w:rsidRDefault="00BE760F" w:rsidP="00261FE4">
            <w:pPr>
              <w:pStyle w:val="TableParagraph"/>
              <w:spacing w:before="64" w:line="221" w:lineRule="exact"/>
              <w:ind w:left="1511"/>
              <w:rPr>
                <w:rFonts w:asciiTheme="minorHAnsi" w:eastAsiaTheme="minorHAnsi" w:hAnsiTheme="minorHAnsi"/>
                <w:sz w:val="21"/>
              </w:rPr>
            </w:pPr>
            <w:r w:rsidRPr="00C914DE">
              <w:rPr>
                <w:rFonts w:asciiTheme="minorHAnsi" w:eastAsiaTheme="minorHAnsi" w:hAnsiTheme="minorHAnsi"/>
                <w:sz w:val="21"/>
              </w:rPr>
              <w:t>up</w:t>
            </w:r>
            <w:r w:rsidRPr="00C914DE">
              <w:rPr>
                <w:rFonts w:asciiTheme="minorHAnsi" w:eastAsiaTheme="minorHAnsi" w:hAnsiTheme="minorHAnsi"/>
                <w:spacing w:val="3"/>
                <w:sz w:val="21"/>
              </w:rPr>
              <w:t xml:space="preserve"> </w:t>
            </w:r>
            <w:r w:rsidRPr="00C914DE">
              <w:rPr>
                <w:rFonts w:asciiTheme="minorHAnsi" w:eastAsiaTheme="minorHAnsi" w:hAnsiTheme="minorHAnsi"/>
                <w:sz w:val="21"/>
              </w:rPr>
              <w:t>to</w:t>
            </w:r>
            <w:r w:rsidRPr="00C914DE">
              <w:rPr>
                <w:rFonts w:asciiTheme="minorHAnsi" w:eastAsiaTheme="minorHAnsi" w:hAnsiTheme="minorHAnsi"/>
                <w:spacing w:val="-8"/>
                <w:sz w:val="21"/>
              </w:rPr>
              <w:t xml:space="preserve"> </w:t>
            </w:r>
            <w:r w:rsidRPr="00C914DE">
              <w:rPr>
                <w:rFonts w:asciiTheme="minorHAnsi" w:eastAsiaTheme="minorHAnsi" w:hAnsiTheme="minorHAnsi"/>
                <w:sz w:val="21"/>
              </w:rPr>
              <w:t>100</w:t>
            </w:r>
            <w:r w:rsidRPr="00C914DE">
              <w:rPr>
                <w:rFonts w:asciiTheme="minorHAnsi" w:eastAsiaTheme="minorHAnsi" w:hAnsiTheme="minorHAnsi"/>
                <w:spacing w:val="4"/>
                <w:sz w:val="21"/>
              </w:rPr>
              <w:t xml:space="preserve"> </w:t>
            </w:r>
            <w:r w:rsidRPr="00C914DE">
              <w:rPr>
                <w:rFonts w:asciiTheme="minorHAnsi" w:eastAsiaTheme="minorHAnsi" w:hAnsiTheme="minorHAnsi"/>
                <w:spacing w:val="-7"/>
                <w:sz w:val="21"/>
              </w:rPr>
              <w:t>mL</w:t>
            </w:r>
          </w:p>
        </w:tc>
      </w:tr>
    </w:tbl>
    <w:p w14:paraId="00EAFC8D" w14:textId="77777777" w:rsidR="00BE760F" w:rsidRPr="00C914DE" w:rsidRDefault="00BE760F" w:rsidP="00BE760F">
      <w:pPr>
        <w:widowControl/>
        <w:rPr>
          <w:rFonts w:eastAsiaTheme="minorHAnsi"/>
          <w:b/>
          <w:bCs/>
          <w:sz w:val="21"/>
          <w:szCs w:val="21"/>
        </w:rPr>
      </w:pPr>
    </w:p>
    <w:p w14:paraId="51E75442" w14:textId="77777777" w:rsidR="00BE760F" w:rsidRPr="004B50EC" w:rsidRDefault="00BE760F" w:rsidP="00BE760F">
      <w:pPr>
        <w:tabs>
          <w:tab w:val="left" w:pos="341"/>
        </w:tabs>
        <w:autoSpaceDE w:val="0"/>
        <w:autoSpaceDN w:val="0"/>
        <w:spacing w:after="0" w:line="240" w:lineRule="auto"/>
        <w:rPr>
          <w:rFonts w:eastAsiaTheme="minorHAnsi"/>
          <w:sz w:val="21"/>
        </w:rPr>
      </w:pPr>
      <w:r w:rsidRPr="0012311D">
        <w:rPr>
          <w:rFonts w:hint="eastAsia"/>
          <w:sz w:val="21"/>
          <w:szCs w:val="21"/>
        </w:rPr>
        <w:t>■</w:t>
      </w:r>
      <w:r w:rsidRPr="004B50EC">
        <w:rPr>
          <w:rFonts w:eastAsiaTheme="minorHAnsi"/>
          <w:sz w:val="21"/>
        </w:rPr>
        <w:t>pH</w:t>
      </w:r>
      <w:r w:rsidRPr="004B50EC">
        <w:rPr>
          <w:rFonts w:eastAsiaTheme="minorHAnsi"/>
          <w:spacing w:val="-11"/>
          <w:sz w:val="21"/>
        </w:rPr>
        <w:t xml:space="preserve"> </w:t>
      </w:r>
      <w:r w:rsidRPr="004B50EC">
        <w:rPr>
          <w:rFonts w:eastAsiaTheme="minorHAnsi"/>
          <w:spacing w:val="-2"/>
          <w:sz w:val="21"/>
        </w:rPr>
        <w:t>buffer</w:t>
      </w:r>
    </w:p>
    <w:p w14:paraId="32985A2B" w14:textId="77777777" w:rsidR="00BE760F" w:rsidRPr="00C553E5" w:rsidRDefault="00BE760F" w:rsidP="00BE760F">
      <w:pPr>
        <w:pStyle w:val="aa"/>
        <w:spacing w:before="9"/>
        <w:rPr>
          <w:rFonts w:asciiTheme="minorHAnsi" w:eastAsiaTheme="minorHAnsi" w:hAnsiTheme="minorHAnsi"/>
          <w:sz w:val="11"/>
          <w:lang w:eastAsia="ja-JP"/>
        </w:rPr>
      </w:pPr>
      <w:r w:rsidRPr="00C914DE">
        <w:rPr>
          <w:rFonts w:asciiTheme="minorHAnsi" w:eastAsiaTheme="minorHAnsi" w:hAnsiTheme="minorHAnsi"/>
          <w:noProof/>
        </w:rPr>
        <w:drawing>
          <wp:anchor distT="0" distB="0" distL="0" distR="0" simplePos="0" relativeHeight="251659264" behindDoc="1" locked="0" layoutInCell="1" allowOverlap="1" wp14:anchorId="7641B5A4" wp14:editId="51E252AF">
            <wp:simplePos x="0" y="0"/>
            <wp:positionH relativeFrom="page">
              <wp:posOffset>1198880</wp:posOffset>
            </wp:positionH>
            <wp:positionV relativeFrom="paragraph">
              <wp:posOffset>101477</wp:posOffset>
            </wp:positionV>
            <wp:extent cx="5153568" cy="493775"/>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6" cstate="print"/>
                    <a:stretch>
                      <a:fillRect/>
                    </a:stretch>
                  </pic:blipFill>
                  <pic:spPr>
                    <a:xfrm>
                      <a:off x="0" y="0"/>
                      <a:ext cx="5153568" cy="493775"/>
                    </a:xfrm>
                    <a:prstGeom prst="rect">
                      <a:avLst/>
                    </a:prstGeom>
                  </pic:spPr>
                </pic:pic>
              </a:graphicData>
            </a:graphic>
          </wp:anchor>
        </w:drawing>
      </w:r>
    </w:p>
    <w:p w14:paraId="19C80209" w14:textId="77777777" w:rsidR="00BE760F" w:rsidRPr="004B50EC" w:rsidRDefault="00BE760F" w:rsidP="00BE760F">
      <w:pPr>
        <w:tabs>
          <w:tab w:val="left" w:pos="341"/>
        </w:tabs>
        <w:autoSpaceDE w:val="0"/>
        <w:autoSpaceDN w:val="0"/>
        <w:spacing w:before="1" w:after="0" w:line="240" w:lineRule="auto"/>
        <w:rPr>
          <w:rFonts w:eastAsiaTheme="minorHAnsi"/>
          <w:sz w:val="21"/>
        </w:rPr>
      </w:pPr>
      <w:r w:rsidRPr="0012311D">
        <w:rPr>
          <w:rFonts w:hint="eastAsia"/>
          <w:sz w:val="21"/>
          <w:szCs w:val="21"/>
        </w:rPr>
        <w:t>■</w:t>
      </w:r>
      <w:r w:rsidRPr="004B50EC">
        <w:rPr>
          <w:rFonts w:eastAsiaTheme="minorHAnsi"/>
          <w:sz w:val="21"/>
        </w:rPr>
        <w:t>10×TBS(pH8.0)(1000</w:t>
      </w:r>
      <w:r w:rsidRPr="004B50EC">
        <w:rPr>
          <w:rFonts w:eastAsiaTheme="minorHAnsi"/>
          <w:spacing w:val="-10"/>
          <w:sz w:val="21"/>
        </w:rPr>
        <w:t xml:space="preserve"> </w:t>
      </w:r>
      <w:r w:rsidRPr="004B50EC">
        <w:rPr>
          <w:rFonts w:eastAsiaTheme="minorHAnsi"/>
          <w:sz w:val="21"/>
        </w:rPr>
        <w:t>mL</w:t>
      </w:r>
      <w:r w:rsidRPr="004B50EC">
        <w:rPr>
          <w:rFonts w:eastAsiaTheme="minorHAnsi"/>
          <w:spacing w:val="-13"/>
          <w:sz w:val="21"/>
        </w:rPr>
        <w:t xml:space="preserve"> </w:t>
      </w:r>
      <w:r w:rsidRPr="004B50EC">
        <w:rPr>
          <w:rFonts w:eastAsiaTheme="minorHAnsi"/>
          <w:spacing w:val="8"/>
          <w:sz w:val="21"/>
        </w:rPr>
        <w:t>調製</w:t>
      </w:r>
      <w:r w:rsidRPr="004B50EC">
        <w:rPr>
          <w:rFonts w:eastAsiaTheme="minorHAnsi"/>
          <w:spacing w:val="-10"/>
          <w:sz w:val="21"/>
        </w:rPr>
        <w:t>)</w:t>
      </w:r>
    </w:p>
    <w:p w14:paraId="2902C1A7" w14:textId="77777777" w:rsidR="00BE760F" w:rsidRPr="00C914DE" w:rsidRDefault="00BE760F" w:rsidP="00BE760F">
      <w:pPr>
        <w:pStyle w:val="aa"/>
        <w:spacing w:before="10"/>
        <w:rPr>
          <w:rFonts w:asciiTheme="minorHAnsi" w:eastAsiaTheme="minorHAnsi" w:hAnsiTheme="minorHAnsi"/>
          <w:sz w:val="9"/>
        </w:rPr>
      </w:pPr>
    </w:p>
    <w:tbl>
      <w:tblPr>
        <w:tblStyle w:val="TableNormal"/>
        <w:tblW w:w="0" w:type="auto"/>
        <w:tblInd w:w="128" w:type="dxa"/>
        <w:tblLayout w:type="fixed"/>
        <w:tblLook w:val="01E0" w:firstRow="1" w:lastRow="1" w:firstColumn="1" w:lastColumn="1" w:noHBand="0" w:noVBand="0"/>
      </w:tblPr>
      <w:tblGrid>
        <w:gridCol w:w="2576"/>
        <w:gridCol w:w="3669"/>
      </w:tblGrid>
      <w:tr w:rsidR="00BE760F" w:rsidRPr="00C914DE" w14:paraId="31A8078B" w14:textId="77777777" w:rsidTr="00261FE4">
        <w:trPr>
          <w:trHeight w:val="296"/>
        </w:trPr>
        <w:tc>
          <w:tcPr>
            <w:tcW w:w="2576" w:type="dxa"/>
          </w:tcPr>
          <w:p w14:paraId="69CBE7DA" w14:textId="77777777" w:rsidR="00BE760F" w:rsidRPr="00C914DE" w:rsidRDefault="00BE760F" w:rsidP="00261FE4">
            <w:pPr>
              <w:pStyle w:val="TableParagraph"/>
              <w:spacing w:line="233" w:lineRule="exact"/>
              <w:ind w:left="210"/>
              <w:rPr>
                <w:rFonts w:asciiTheme="minorHAnsi" w:eastAsiaTheme="minorHAnsi" w:hAnsiTheme="minorHAnsi"/>
                <w:sz w:val="21"/>
              </w:rPr>
            </w:pPr>
            <w:r w:rsidRPr="00C914DE">
              <w:rPr>
                <w:rFonts w:asciiTheme="minorHAnsi" w:eastAsiaTheme="minorHAnsi" w:hAnsiTheme="minorHAnsi"/>
                <w:spacing w:val="-4"/>
                <w:sz w:val="21"/>
              </w:rPr>
              <w:t>NaCl</w:t>
            </w:r>
          </w:p>
        </w:tc>
        <w:tc>
          <w:tcPr>
            <w:tcW w:w="3669" w:type="dxa"/>
          </w:tcPr>
          <w:p w14:paraId="4E8A7B46" w14:textId="77777777" w:rsidR="00BE760F" w:rsidRPr="00C914DE" w:rsidRDefault="00BE760F" w:rsidP="00261FE4">
            <w:pPr>
              <w:pStyle w:val="TableParagraph"/>
              <w:spacing w:line="233" w:lineRule="exact"/>
              <w:ind w:left="1927"/>
              <w:rPr>
                <w:rFonts w:asciiTheme="minorHAnsi" w:eastAsiaTheme="minorHAnsi" w:hAnsiTheme="minorHAnsi"/>
                <w:sz w:val="21"/>
              </w:rPr>
            </w:pPr>
            <w:r w:rsidRPr="00C914DE">
              <w:rPr>
                <w:rFonts w:asciiTheme="minorHAnsi" w:eastAsiaTheme="minorHAnsi" w:hAnsiTheme="minorHAnsi"/>
                <w:sz w:val="21"/>
              </w:rPr>
              <w:t>81</w:t>
            </w:r>
            <w:r w:rsidRPr="00C914DE">
              <w:rPr>
                <w:rFonts w:asciiTheme="minorHAnsi" w:eastAsiaTheme="minorHAnsi" w:hAnsiTheme="minorHAnsi"/>
                <w:spacing w:val="4"/>
                <w:sz w:val="21"/>
              </w:rPr>
              <w:t xml:space="preserve"> </w:t>
            </w:r>
            <w:r w:rsidRPr="00C914DE">
              <w:rPr>
                <w:rFonts w:asciiTheme="minorHAnsi" w:eastAsiaTheme="minorHAnsi" w:hAnsiTheme="minorHAnsi"/>
                <w:spacing w:val="-10"/>
                <w:sz w:val="21"/>
              </w:rPr>
              <w:t>g</w:t>
            </w:r>
          </w:p>
        </w:tc>
      </w:tr>
      <w:tr w:rsidR="00BE760F" w:rsidRPr="00C914DE" w14:paraId="324B9665" w14:textId="77777777" w:rsidTr="00261FE4">
        <w:trPr>
          <w:trHeight w:val="360"/>
        </w:trPr>
        <w:tc>
          <w:tcPr>
            <w:tcW w:w="2576" w:type="dxa"/>
          </w:tcPr>
          <w:p w14:paraId="1636348B" w14:textId="77777777" w:rsidR="00BE760F" w:rsidRPr="00C914DE" w:rsidRDefault="00BE760F" w:rsidP="00261FE4">
            <w:pPr>
              <w:pStyle w:val="TableParagraph"/>
              <w:spacing w:before="55"/>
              <w:ind w:left="210"/>
              <w:rPr>
                <w:rFonts w:asciiTheme="minorHAnsi" w:eastAsiaTheme="minorHAnsi" w:hAnsiTheme="minorHAnsi"/>
                <w:sz w:val="21"/>
              </w:rPr>
            </w:pPr>
            <w:r w:rsidRPr="00C914DE">
              <w:rPr>
                <w:rFonts w:asciiTheme="minorHAnsi" w:eastAsiaTheme="minorHAnsi" w:hAnsiTheme="minorHAnsi"/>
                <w:spacing w:val="-4"/>
                <w:sz w:val="21"/>
              </w:rPr>
              <w:t>Tris</w:t>
            </w:r>
          </w:p>
        </w:tc>
        <w:tc>
          <w:tcPr>
            <w:tcW w:w="3669" w:type="dxa"/>
          </w:tcPr>
          <w:p w14:paraId="388A7231" w14:textId="77777777" w:rsidR="00BE760F" w:rsidRPr="00C914DE" w:rsidRDefault="00BE760F" w:rsidP="00261FE4">
            <w:pPr>
              <w:pStyle w:val="TableParagraph"/>
              <w:spacing w:before="55"/>
              <w:ind w:left="1927"/>
              <w:rPr>
                <w:rFonts w:asciiTheme="minorHAnsi" w:eastAsiaTheme="minorHAnsi" w:hAnsiTheme="minorHAnsi"/>
                <w:sz w:val="21"/>
              </w:rPr>
            </w:pPr>
            <w:r w:rsidRPr="00C914DE">
              <w:rPr>
                <w:rFonts w:asciiTheme="minorHAnsi" w:eastAsiaTheme="minorHAnsi" w:hAnsiTheme="minorHAnsi"/>
                <w:sz w:val="21"/>
              </w:rPr>
              <w:t>61</w:t>
            </w:r>
            <w:r w:rsidRPr="00C914DE">
              <w:rPr>
                <w:rFonts w:asciiTheme="minorHAnsi" w:eastAsiaTheme="minorHAnsi" w:hAnsiTheme="minorHAnsi"/>
                <w:spacing w:val="4"/>
                <w:sz w:val="21"/>
              </w:rPr>
              <w:t xml:space="preserve"> </w:t>
            </w:r>
            <w:r w:rsidRPr="00C914DE">
              <w:rPr>
                <w:rFonts w:asciiTheme="minorHAnsi" w:eastAsiaTheme="minorHAnsi" w:hAnsiTheme="minorHAnsi"/>
                <w:spacing w:val="-10"/>
                <w:sz w:val="21"/>
              </w:rPr>
              <w:t>g</w:t>
            </w:r>
          </w:p>
        </w:tc>
      </w:tr>
      <w:tr w:rsidR="00BE760F" w:rsidRPr="00C914DE" w14:paraId="748D779B" w14:textId="77777777" w:rsidTr="00261FE4">
        <w:trPr>
          <w:trHeight w:val="351"/>
        </w:trPr>
        <w:tc>
          <w:tcPr>
            <w:tcW w:w="2576" w:type="dxa"/>
            <w:tcBorders>
              <w:bottom w:val="single" w:sz="4" w:space="0" w:color="000000"/>
            </w:tcBorders>
          </w:tcPr>
          <w:p w14:paraId="18D57D4E" w14:textId="77777777" w:rsidR="00BE760F" w:rsidRPr="00C914DE" w:rsidRDefault="00BE760F" w:rsidP="00261FE4">
            <w:pPr>
              <w:pStyle w:val="TableParagraph"/>
              <w:spacing w:before="55"/>
              <w:ind w:left="220"/>
              <w:rPr>
                <w:rFonts w:asciiTheme="minorHAnsi" w:eastAsiaTheme="minorHAnsi" w:hAnsiTheme="minorHAnsi"/>
                <w:sz w:val="21"/>
              </w:rPr>
            </w:pPr>
            <w:r w:rsidRPr="00C914DE">
              <w:rPr>
                <w:rFonts w:asciiTheme="minorHAnsi" w:eastAsiaTheme="minorHAnsi" w:hAnsiTheme="minorHAnsi"/>
                <w:spacing w:val="-5"/>
                <w:sz w:val="21"/>
              </w:rPr>
              <w:t>KCl</w:t>
            </w:r>
          </w:p>
        </w:tc>
        <w:tc>
          <w:tcPr>
            <w:tcW w:w="3669" w:type="dxa"/>
            <w:tcBorders>
              <w:bottom w:val="single" w:sz="4" w:space="0" w:color="000000"/>
            </w:tcBorders>
          </w:tcPr>
          <w:p w14:paraId="5134E04B" w14:textId="77777777" w:rsidR="00BE760F" w:rsidRPr="00C914DE" w:rsidRDefault="00BE760F" w:rsidP="00261FE4">
            <w:pPr>
              <w:pStyle w:val="TableParagraph"/>
              <w:spacing w:before="55"/>
              <w:ind w:left="1927"/>
              <w:rPr>
                <w:rFonts w:asciiTheme="minorHAnsi" w:eastAsiaTheme="minorHAnsi" w:hAnsiTheme="minorHAnsi"/>
                <w:sz w:val="21"/>
              </w:rPr>
            </w:pPr>
            <w:r w:rsidRPr="00C914DE">
              <w:rPr>
                <w:rFonts w:asciiTheme="minorHAnsi" w:eastAsiaTheme="minorHAnsi" w:hAnsiTheme="minorHAnsi"/>
                <w:sz w:val="21"/>
              </w:rPr>
              <w:t>2</w:t>
            </w:r>
            <w:r w:rsidRPr="00C914DE">
              <w:rPr>
                <w:rFonts w:asciiTheme="minorHAnsi" w:eastAsiaTheme="minorHAnsi" w:hAnsiTheme="minorHAnsi"/>
                <w:spacing w:val="2"/>
                <w:sz w:val="21"/>
              </w:rPr>
              <w:t xml:space="preserve"> </w:t>
            </w:r>
            <w:r w:rsidRPr="00C914DE">
              <w:rPr>
                <w:rFonts w:asciiTheme="minorHAnsi" w:eastAsiaTheme="minorHAnsi" w:hAnsiTheme="minorHAnsi"/>
                <w:spacing w:val="-10"/>
                <w:sz w:val="21"/>
              </w:rPr>
              <w:t>g</w:t>
            </w:r>
          </w:p>
        </w:tc>
      </w:tr>
      <w:tr w:rsidR="00BE760F" w:rsidRPr="00C914DE" w14:paraId="6834D065" w14:textId="77777777" w:rsidTr="00261FE4">
        <w:trPr>
          <w:trHeight w:val="305"/>
        </w:trPr>
        <w:tc>
          <w:tcPr>
            <w:tcW w:w="2576" w:type="dxa"/>
            <w:tcBorders>
              <w:top w:val="single" w:sz="4" w:space="0" w:color="000000"/>
            </w:tcBorders>
          </w:tcPr>
          <w:p w14:paraId="723277C2" w14:textId="77777777" w:rsidR="00BE760F" w:rsidRPr="00C914DE" w:rsidRDefault="00BE760F" w:rsidP="00261FE4">
            <w:pPr>
              <w:pStyle w:val="TableParagraph"/>
              <w:spacing w:before="50" w:line="235" w:lineRule="exact"/>
              <w:ind w:left="210"/>
              <w:rPr>
                <w:rFonts w:asciiTheme="minorHAnsi" w:eastAsiaTheme="minorHAnsi" w:hAnsiTheme="minorHAnsi"/>
                <w:sz w:val="21"/>
              </w:rPr>
            </w:pPr>
            <w:r w:rsidRPr="00C914DE">
              <w:rPr>
                <w:rFonts w:asciiTheme="minorHAnsi" w:eastAsiaTheme="minorHAnsi" w:hAnsiTheme="minorHAnsi"/>
                <w:spacing w:val="-2"/>
                <w:sz w:val="21"/>
              </w:rPr>
              <w:t>イオン交換水</w:t>
            </w:r>
          </w:p>
        </w:tc>
        <w:tc>
          <w:tcPr>
            <w:tcW w:w="3669" w:type="dxa"/>
            <w:tcBorders>
              <w:top w:val="single" w:sz="4" w:space="0" w:color="000000"/>
            </w:tcBorders>
          </w:tcPr>
          <w:p w14:paraId="15293076" w14:textId="77777777" w:rsidR="00BE760F" w:rsidRPr="00C914DE" w:rsidRDefault="00BE760F" w:rsidP="00261FE4">
            <w:pPr>
              <w:pStyle w:val="TableParagraph"/>
              <w:spacing w:before="63" w:line="221" w:lineRule="exact"/>
              <w:ind w:left="1927"/>
              <w:rPr>
                <w:rFonts w:asciiTheme="minorHAnsi" w:eastAsiaTheme="minorHAnsi" w:hAnsiTheme="minorHAnsi"/>
                <w:sz w:val="21"/>
              </w:rPr>
            </w:pPr>
            <w:r w:rsidRPr="00C914DE">
              <w:rPr>
                <w:rFonts w:asciiTheme="minorHAnsi" w:eastAsiaTheme="minorHAnsi" w:hAnsiTheme="minorHAnsi"/>
                <w:sz w:val="21"/>
              </w:rPr>
              <w:t>up</w:t>
            </w:r>
            <w:r w:rsidRPr="00C914DE">
              <w:rPr>
                <w:rFonts w:asciiTheme="minorHAnsi" w:eastAsiaTheme="minorHAnsi" w:hAnsiTheme="minorHAnsi"/>
                <w:spacing w:val="4"/>
                <w:sz w:val="21"/>
              </w:rPr>
              <w:t xml:space="preserve"> </w:t>
            </w:r>
            <w:r w:rsidRPr="00C914DE">
              <w:rPr>
                <w:rFonts w:asciiTheme="minorHAnsi" w:eastAsiaTheme="minorHAnsi" w:hAnsiTheme="minorHAnsi"/>
                <w:sz w:val="21"/>
              </w:rPr>
              <w:t>to</w:t>
            </w:r>
            <w:r w:rsidRPr="00C914DE">
              <w:rPr>
                <w:rFonts w:asciiTheme="minorHAnsi" w:eastAsiaTheme="minorHAnsi" w:hAnsiTheme="minorHAnsi"/>
                <w:spacing w:val="-5"/>
                <w:sz w:val="21"/>
              </w:rPr>
              <w:t xml:space="preserve"> </w:t>
            </w:r>
            <w:r w:rsidRPr="00C914DE">
              <w:rPr>
                <w:rFonts w:asciiTheme="minorHAnsi" w:eastAsiaTheme="minorHAnsi" w:hAnsiTheme="minorHAnsi"/>
                <w:sz w:val="21"/>
              </w:rPr>
              <w:t>1000</w:t>
            </w:r>
            <w:r w:rsidRPr="00C914DE">
              <w:rPr>
                <w:rFonts w:asciiTheme="minorHAnsi" w:eastAsiaTheme="minorHAnsi" w:hAnsiTheme="minorHAnsi"/>
                <w:spacing w:val="5"/>
                <w:sz w:val="21"/>
              </w:rPr>
              <w:t xml:space="preserve"> </w:t>
            </w:r>
            <w:r w:rsidRPr="00C914DE">
              <w:rPr>
                <w:rFonts w:asciiTheme="minorHAnsi" w:eastAsiaTheme="minorHAnsi" w:hAnsiTheme="minorHAnsi"/>
                <w:spacing w:val="-7"/>
                <w:sz w:val="21"/>
              </w:rPr>
              <w:t>mL</w:t>
            </w:r>
          </w:p>
        </w:tc>
      </w:tr>
    </w:tbl>
    <w:p w14:paraId="4D2B8F01" w14:textId="77777777" w:rsidR="00BE760F" w:rsidRPr="00C914DE" w:rsidRDefault="00BE760F" w:rsidP="00BE760F">
      <w:pPr>
        <w:pStyle w:val="aa"/>
        <w:spacing w:before="224"/>
        <w:rPr>
          <w:rFonts w:asciiTheme="minorHAnsi" w:eastAsiaTheme="minorHAnsi" w:hAnsiTheme="minorHAnsi"/>
        </w:rPr>
      </w:pPr>
    </w:p>
    <w:p w14:paraId="1B19EAD0" w14:textId="77777777" w:rsidR="00BE760F" w:rsidRPr="004B50EC" w:rsidRDefault="00BE760F" w:rsidP="00BE760F">
      <w:pPr>
        <w:tabs>
          <w:tab w:val="left" w:pos="341"/>
        </w:tabs>
        <w:autoSpaceDE w:val="0"/>
        <w:autoSpaceDN w:val="0"/>
        <w:spacing w:after="0" w:line="240" w:lineRule="auto"/>
        <w:rPr>
          <w:rFonts w:eastAsiaTheme="minorHAnsi"/>
          <w:sz w:val="21"/>
        </w:rPr>
      </w:pPr>
      <w:r w:rsidRPr="0012311D">
        <w:rPr>
          <w:rFonts w:hint="eastAsia"/>
          <w:sz w:val="21"/>
          <w:szCs w:val="21"/>
        </w:rPr>
        <w:t>■</w:t>
      </w:r>
      <w:r w:rsidRPr="004B50EC">
        <w:rPr>
          <w:rFonts w:eastAsiaTheme="minorHAnsi"/>
          <w:sz w:val="21"/>
        </w:rPr>
        <w:t>0.1</w:t>
      </w:r>
      <w:r w:rsidRPr="004B50EC">
        <w:rPr>
          <w:rFonts w:eastAsiaTheme="minorHAnsi"/>
          <w:spacing w:val="-3"/>
          <w:sz w:val="21"/>
        </w:rPr>
        <w:t xml:space="preserve"> %</w:t>
      </w:r>
      <w:r w:rsidRPr="004B50EC">
        <w:rPr>
          <w:rFonts w:eastAsiaTheme="minorHAnsi"/>
          <w:sz w:val="21"/>
        </w:rPr>
        <w:t>TBST(500 mL</w:t>
      </w:r>
      <w:r w:rsidRPr="004B50EC">
        <w:rPr>
          <w:rFonts w:eastAsiaTheme="minorHAnsi"/>
          <w:spacing w:val="-13"/>
          <w:sz w:val="21"/>
        </w:rPr>
        <w:t xml:space="preserve"> </w:t>
      </w:r>
      <w:r w:rsidRPr="004B50EC">
        <w:rPr>
          <w:rFonts w:eastAsiaTheme="minorHAnsi"/>
          <w:spacing w:val="5"/>
          <w:sz w:val="21"/>
        </w:rPr>
        <w:t>調製</w:t>
      </w:r>
      <w:r w:rsidRPr="004B50EC">
        <w:rPr>
          <w:rFonts w:eastAsiaTheme="minorHAnsi"/>
          <w:spacing w:val="-10"/>
          <w:sz w:val="21"/>
        </w:rPr>
        <w:t>)</w:t>
      </w:r>
    </w:p>
    <w:p w14:paraId="4C51F20C" w14:textId="77777777" w:rsidR="00BE760F" w:rsidRPr="00C914DE" w:rsidRDefault="00BE760F" w:rsidP="00BE760F">
      <w:pPr>
        <w:pStyle w:val="aa"/>
        <w:spacing w:before="10" w:after="1"/>
        <w:rPr>
          <w:rFonts w:asciiTheme="minorHAnsi" w:eastAsiaTheme="minorHAnsi" w:hAnsiTheme="minorHAnsi"/>
          <w:sz w:val="9"/>
        </w:rPr>
      </w:pPr>
    </w:p>
    <w:tbl>
      <w:tblPr>
        <w:tblStyle w:val="TableNormal"/>
        <w:tblW w:w="0" w:type="auto"/>
        <w:tblInd w:w="128" w:type="dxa"/>
        <w:tblLayout w:type="fixed"/>
        <w:tblLook w:val="01E0" w:firstRow="1" w:lastRow="1" w:firstColumn="1" w:lastColumn="1" w:noHBand="0" w:noVBand="0"/>
      </w:tblPr>
      <w:tblGrid>
        <w:gridCol w:w="2695"/>
        <w:gridCol w:w="3550"/>
      </w:tblGrid>
      <w:tr w:rsidR="00BE760F" w:rsidRPr="00C914DE" w14:paraId="2B7F8ED3" w14:textId="77777777" w:rsidTr="00261FE4">
        <w:trPr>
          <w:trHeight w:val="296"/>
        </w:trPr>
        <w:tc>
          <w:tcPr>
            <w:tcW w:w="2695" w:type="dxa"/>
          </w:tcPr>
          <w:p w14:paraId="7EBF90F2" w14:textId="77777777" w:rsidR="00BE760F" w:rsidRPr="00C914DE" w:rsidRDefault="00BE760F" w:rsidP="00261FE4">
            <w:pPr>
              <w:pStyle w:val="TableParagraph"/>
              <w:spacing w:line="246" w:lineRule="exact"/>
              <w:ind w:left="210"/>
              <w:rPr>
                <w:rFonts w:asciiTheme="minorHAnsi" w:eastAsiaTheme="minorHAnsi" w:hAnsiTheme="minorHAnsi"/>
                <w:sz w:val="21"/>
              </w:rPr>
            </w:pPr>
            <w:r w:rsidRPr="00C914DE">
              <w:rPr>
                <w:rFonts w:asciiTheme="minorHAnsi" w:eastAsiaTheme="minorHAnsi" w:hAnsiTheme="minorHAnsi"/>
                <w:spacing w:val="-2"/>
                <w:sz w:val="21"/>
              </w:rPr>
              <w:t>10×TBS</w:t>
            </w:r>
          </w:p>
        </w:tc>
        <w:tc>
          <w:tcPr>
            <w:tcW w:w="3550" w:type="dxa"/>
          </w:tcPr>
          <w:p w14:paraId="162884E9" w14:textId="77777777" w:rsidR="00BE760F" w:rsidRPr="00C914DE" w:rsidRDefault="00BE760F" w:rsidP="00261FE4">
            <w:pPr>
              <w:pStyle w:val="TableParagraph"/>
              <w:spacing w:line="233" w:lineRule="exact"/>
              <w:ind w:left="1668"/>
              <w:rPr>
                <w:rFonts w:asciiTheme="minorHAnsi" w:eastAsiaTheme="minorHAnsi" w:hAnsiTheme="minorHAnsi"/>
                <w:sz w:val="21"/>
              </w:rPr>
            </w:pPr>
            <w:r w:rsidRPr="00C914DE">
              <w:rPr>
                <w:rFonts w:asciiTheme="minorHAnsi" w:eastAsiaTheme="minorHAnsi" w:hAnsiTheme="minorHAnsi"/>
                <w:sz w:val="21"/>
              </w:rPr>
              <w:t>50</w:t>
            </w:r>
            <w:r w:rsidRPr="00C914DE">
              <w:rPr>
                <w:rFonts w:asciiTheme="minorHAnsi" w:eastAsiaTheme="minorHAnsi" w:hAnsiTheme="minorHAnsi"/>
                <w:spacing w:val="7"/>
                <w:sz w:val="21"/>
              </w:rPr>
              <w:t xml:space="preserve"> </w:t>
            </w:r>
            <w:r w:rsidRPr="00C914DE">
              <w:rPr>
                <w:rFonts w:asciiTheme="minorHAnsi" w:eastAsiaTheme="minorHAnsi" w:hAnsiTheme="minorHAnsi"/>
                <w:spacing w:val="-5"/>
                <w:sz w:val="21"/>
              </w:rPr>
              <w:t>mL</w:t>
            </w:r>
          </w:p>
        </w:tc>
      </w:tr>
      <w:tr w:rsidR="00BE760F" w:rsidRPr="00C914DE" w14:paraId="2C428549" w14:textId="77777777" w:rsidTr="00261FE4">
        <w:trPr>
          <w:trHeight w:val="351"/>
        </w:trPr>
        <w:tc>
          <w:tcPr>
            <w:tcW w:w="2695" w:type="dxa"/>
            <w:tcBorders>
              <w:bottom w:val="single" w:sz="4" w:space="0" w:color="000000"/>
            </w:tcBorders>
          </w:tcPr>
          <w:p w14:paraId="5797069F" w14:textId="77777777" w:rsidR="00BE760F" w:rsidRPr="00C914DE" w:rsidRDefault="00BE760F" w:rsidP="00261FE4">
            <w:pPr>
              <w:pStyle w:val="TableParagraph"/>
              <w:spacing w:before="55"/>
              <w:ind w:left="210"/>
              <w:rPr>
                <w:rFonts w:asciiTheme="minorHAnsi" w:eastAsiaTheme="minorHAnsi" w:hAnsiTheme="minorHAnsi"/>
                <w:sz w:val="21"/>
              </w:rPr>
            </w:pPr>
            <w:r w:rsidRPr="00C914DE">
              <w:rPr>
                <w:rFonts w:asciiTheme="minorHAnsi" w:eastAsiaTheme="minorHAnsi" w:hAnsiTheme="minorHAnsi"/>
                <w:spacing w:val="-2"/>
                <w:sz w:val="21"/>
              </w:rPr>
              <w:t>Tween20</w:t>
            </w:r>
          </w:p>
        </w:tc>
        <w:tc>
          <w:tcPr>
            <w:tcW w:w="3550" w:type="dxa"/>
            <w:tcBorders>
              <w:bottom w:val="single" w:sz="4" w:space="0" w:color="000000"/>
            </w:tcBorders>
          </w:tcPr>
          <w:p w14:paraId="57E5F706" w14:textId="77777777" w:rsidR="00BE760F" w:rsidRPr="00C914DE" w:rsidRDefault="00BE760F" w:rsidP="00261FE4">
            <w:pPr>
              <w:pStyle w:val="TableParagraph"/>
              <w:spacing w:before="55"/>
              <w:ind w:left="1668"/>
              <w:rPr>
                <w:rFonts w:asciiTheme="minorHAnsi" w:eastAsiaTheme="minorHAnsi" w:hAnsiTheme="minorHAnsi"/>
                <w:sz w:val="21"/>
              </w:rPr>
            </w:pPr>
            <w:r w:rsidRPr="00C914DE">
              <w:rPr>
                <w:rFonts w:asciiTheme="minorHAnsi" w:eastAsiaTheme="minorHAnsi" w:hAnsiTheme="minorHAnsi"/>
                <w:sz w:val="21"/>
              </w:rPr>
              <w:t>500</w:t>
            </w:r>
            <w:r w:rsidRPr="00C914DE">
              <w:rPr>
                <w:rFonts w:asciiTheme="minorHAnsi" w:eastAsiaTheme="minorHAnsi" w:hAnsiTheme="minorHAnsi"/>
                <w:spacing w:val="12"/>
                <w:sz w:val="21"/>
              </w:rPr>
              <w:t xml:space="preserve"> </w:t>
            </w:r>
            <w:r w:rsidRPr="00C914DE">
              <w:rPr>
                <w:rFonts w:asciiTheme="minorHAnsi" w:eastAsiaTheme="minorHAnsi" w:hAnsiTheme="minorHAnsi"/>
                <w:spacing w:val="-5"/>
                <w:sz w:val="21"/>
              </w:rPr>
              <w:t>µL</w:t>
            </w:r>
          </w:p>
        </w:tc>
      </w:tr>
      <w:tr w:rsidR="00BE760F" w:rsidRPr="00C914DE" w14:paraId="088B767B" w14:textId="77777777" w:rsidTr="00261FE4">
        <w:trPr>
          <w:trHeight w:val="305"/>
        </w:trPr>
        <w:tc>
          <w:tcPr>
            <w:tcW w:w="2695" w:type="dxa"/>
            <w:tcBorders>
              <w:top w:val="single" w:sz="4" w:space="0" w:color="000000"/>
            </w:tcBorders>
          </w:tcPr>
          <w:p w14:paraId="0F000EC6" w14:textId="77777777" w:rsidR="00BE760F" w:rsidRPr="00C914DE" w:rsidRDefault="00BE760F" w:rsidP="00261FE4">
            <w:pPr>
              <w:pStyle w:val="TableParagraph"/>
              <w:spacing w:before="50" w:line="235" w:lineRule="exact"/>
              <w:ind w:left="210"/>
              <w:rPr>
                <w:rFonts w:asciiTheme="minorHAnsi" w:eastAsiaTheme="minorHAnsi" w:hAnsiTheme="minorHAnsi"/>
                <w:sz w:val="21"/>
              </w:rPr>
            </w:pPr>
            <w:r w:rsidRPr="00C914DE">
              <w:rPr>
                <w:rFonts w:asciiTheme="minorHAnsi" w:eastAsiaTheme="minorHAnsi" w:hAnsiTheme="minorHAnsi"/>
                <w:spacing w:val="-2"/>
                <w:sz w:val="21"/>
              </w:rPr>
              <w:t>イオン交換水</w:t>
            </w:r>
          </w:p>
        </w:tc>
        <w:tc>
          <w:tcPr>
            <w:tcW w:w="3550" w:type="dxa"/>
            <w:tcBorders>
              <w:top w:val="single" w:sz="4" w:space="0" w:color="000000"/>
            </w:tcBorders>
          </w:tcPr>
          <w:p w14:paraId="10437FD3" w14:textId="77777777" w:rsidR="00BE760F" w:rsidRPr="00C914DE" w:rsidRDefault="00BE760F" w:rsidP="00261FE4">
            <w:pPr>
              <w:pStyle w:val="TableParagraph"/>
              <w:spacing w:before="64" w:line="221" w:lineRule="exact"/>
              <w:ind w:left="1668"/>
              <w:rPr>
                <w:rFonts w:asciiTheme="minorHAnsi" w:eastAsiaTheme="minorHAnsi" w:hAnsiTheme="minorHAnsi"/>
                <w:sz w:val="21"/>
              </w:rPr>
            </w:pPr>
            <w:r w:rsidRPr="00C914DE">
              <w:rPr>
                <w:rFonts w:asciiTheme="minorHAnsi" w:eastAsiaTheme="minorHAnsi" w:hAnsiTheme="minorHAnsi"/>
                <w:sz w:val="21"/>
              </w:rPr>
              <w:t>up</w:t>
            </w:r>
            <w:r w:rsidRPr="00C914DE">
              <w:rPr>
                <w:rFonts w:asciiTheme="minorHAnsi" w:eastAsiaTheme="minorHAnsi" w:hAnsiTheme="minorHAnsi"/>
                <w:spacing w:val="3"/>
                <w:sz w:val="21"/>
              </w:rPr>
              <w:t xml:space="preserve"> </w:t>
            </w:r>
            <w:r w:rsidRPr="00C914DE">
              <w:rPr>
                <w:rFonts w:asciiTheme="minorHAnsi" w:eastAsiaTheme="minorHAnsi" w:hAnsiTheme="minorHAnsi"/>
                <w:sz w:val="21"/>
              </w:rPr>
              <w:t>to</w:t>
            </w:r>
            <w:r w:rsidRPr="00C914DE">
              <w:rPr>
                <w:rFonts w:asciiTheme="minorHAnsi" w:eastAsiaTheme="minorHAnsi" w:hAnsiTheme="minorHAnsi"/>
                <w:spacing w:val="-7"/>
                <w:sz w:val="21"/>
              </w:rPr>
              <w:t xml:space="preserve"> </w:t>
            </w:r>
            <w:r w:rsidRPr="00C914DE">
              <w:rPr>
                <w:rFonts w:asciiTheme="minorHAnsi" w:eastAsiaTheme="minorHAnsi" w:hAnsiTheme="minorHAnsi"/>
                <w:sz w:val="21"/>
              </w:rPr>
              <w:t>500</w:t>
            </w:r>
            <w:r w:rsidRPr="00C914DE">
              <w:rPr>
                <w:rFonts w:asciiTheme="minorHAnsi" w:eastAsiaTheme="minorHAnsi" w:hAnsiTheme="minorHAnsi"/>
                <w:spacing w:val="4"/>
                <w:sz w:val="21"/>
              </w:rPr>
              <w:t xml:space="preserve"> </w:t>
            </w:r>
            <w:r w:rsidRPr="00C914DE">
              <w:rPr>
                <w:rFonts w:asciiTheme="minorHAnsi" w:eastAsiaTheme="minorHAnsi" w:hAnsiTheme="minorHAnsi"/>
                <w:spacing w:val="-7"/>
                <w:sz w:val="21"/>
              </w:rPr>
              <w:t>mL</w:t>
            </w:r>
          </w:p>
        </w:tc>
      </w:tr>
    </w:tbl>
    <w:p w14:paraId="694D0254" w14:textId="77777777" w:rsidR="00BE760F" w:rsidRDefault="00BE760F" w:rsidP="00BE760F">
      <w:pPr>
        <w:widowControl/>
        <w:rPr>
          <w:rFonts w:eastAsiaTheme="minorHAnsi" w:cs="Times New Roman"/>
          <w:kern w:val="0"/>
          <w:sz w:val="21"/>
          <w:szCs w:val="21"/>
          <w:lang w:eastAsia="en-US"/>
          <w14:ligatures w14:val="none"/>
        </w:rPr>
      </w:pPr>
    </w:p>
    <w:p w14:paraId="481F0567" w14:textId="77777777" w:rsidR="00BA0746" w:rsidRPr="00C914DE" w:rsidRDefault="00BA0746" w:rsidP="00BA0746">
      <w:pPr>
        <w:pStyle w:val="aa"/>
        <w:spacing w:before="101"/>
        <w:ind w:left="121"/>
        <w:rPr>
          <w:rFonts w:asciiTheme="minorHAnsi" w:eastAsiaTheme="minorHAnsi" w:hAnsiTheme="minorHAnsi"/>
        </w:rPr>
      </w:pPr>
      <w:r w:rsidRPr="00C914DE">
        <w:rPr>
          <w:rFonts w:asciiTheme="minorHAnsi" w:eastAsiaTheme="minorHAnsi" w:hAnsiTheme="minorHAnsi"/>
        </w:rPr>
        <w:t>[</w:t>
      </w:r>
      <w:r w:rsidRPr="00C914DE">
        <w:rPr>
          <w:rFonts w:asciiTheme="minorHAnsi" w:eastAsiaTheme="minorHAnsi" w:hAnsiTheme="minorHAnsi"/>
          <w:spacing w:val="1"/>
        </w:rPr>
        <w:t>抗原結合活性評価関連</w:t>
      </w:r>
      <w:r w:rsidRPr="00C914DE">
        <w:rPr>
          <w:rFonts w:asciiTheme="minorHAnsi" w:eastAsiaTheme="minorHAnsi" w:hAnsiTheme="minorHAnsi"/>
          <w:spacing w:val="-10"/>
        </w:rPr>
        <w:t>]</w:t>
      </w:r>
    </w:p>
    <w:p w14:paraId="691F135D" w14:textId="77777777" w:rsidR="00BA0746" w:rsidRPr="004B50EC" w:rsidRDefault="00BA0746" w:rsidP="00BA0746">
      <w:pPr>
        <w:tabs>
          <w:tab w:val="left" w:pos="341"/>
        </w:tabs>
        <w:autoSpaceDE w:val="0"/>
        <w:autoSpaceDN w:val="0"/>
        <w:spacing w:before="91" w:after="0" w:line="240" w:lineRule="auto"/>
        <w:rPr>
          <w:rFonts w:eastAsiaTheme="minorHAnsi"/>
          <w:sz w:val="21"/>
        </w:rPr>
      </w:pPr>
      <w:r w:rsidRPr="0012311D">
        <w:rPr>
          <w:rFonts w:hint="eastAsia"/>
          <w:sz w:val="21"/>
          <w:szCs w:val="21"/>
        </w:rPr>
        <w:t>■</w:t>
      </w:r>
      <w:r w:rsidRPr="004B50EC">
        <w:rPr>
          <w:rFonts w:eastAsiaTheme="minorHAnsi"/>
          <w:sz w:val="21"/>
        </w:rPr>
        <w:t>2</w:t>
      </w:r>
      <w:r w:rsidRPr="004B50EC">
        <w:rPr>
          <w:rFonts w:eastAsiaTheme="minorHAnsi"/>
          <w:spacing w:val="-4"/>
          <w:sz w:val="21"/>
        </w:rPr>
        <w:t xml:space="preserve"> %</w:t>
      </w:r>
      <w:r w:rsidRPr="004B50EC">
        <w:rPr>
          <w:rFonts w:eastAsiaTheme="minorHAnsi"/>
          <w:sz w:val="21"/>
        </w:rPr>
        <w:t>BSA-TBS(1000 mL</w:t>
      </w:r>
      <w:r w:rsidRPr="004B50EC">
        <w:rPr>
          <w:rFonts w:eastAsiaTheme="minorHAnsi"/>
          <w:spacing w:val="-10"/>
          <w:sz w:val="21"/>
        </w:rPr>
        <w:t xml:space="preserve"> </w:t>
      </w:r>
      <w:r w:rsidRPr="004B50EC">
        <w:rPr>
          <w:rFonts w:eastAsiaTheme="minorHAnsi"/>
          <w:spacing w:val="5"/>
          <w:sz w:val="21"/>
        </w:rPr>
        <w:t>調製</w:t>
      </w:r>
      <w:r w:rsidRPr="004B50EC">
        <w:rPr>
          <w:rFonts w:eastAsiaTheme="minorHAnsi"/>
          <w:spacing w:val="-10"/>
          <w:sz w:val="21"/>
        </w:rPr>
        <w:t>)</w:t>
      </w:r>
    </w:p>
    <w:p w14:paraId="6836B38B" w14:textId="77777777" w:rsidR="00BA0746" w:rsidRPr="00C914DE" w:rsidRDefault="00BA0746" w:rsidP="00BA0746">
      <w:pPr>
        <w:pStyle w:val="aa"/>
        <w:spacing w:before="11"/>
        <w:rPr>
          <w:rFonts w:asciiTheme="minorHAnsi" w:eastAsiaTheme="minorHAnsi" w:hAnsiTheme="minorHAnsi"/>
          <w:sz w:val="9"/>
        </w:rPr>
      </w:pPr>
    </w:p>
    <w:tbl>
      <w:tblPr>
        <w:tblStyle w:val="TableNormal"/>
        <w:tblW w:w="0" w:type="auto"/>
        <w:tblInd w:w="128" w:type="dxa"/>
        <w:tblLayout w:type="fixed"/>
        <w:tblLook w:val="01E0" w:firstRow="1" w:lastRow="1" w:firstColumn="1" w:lastColumn="1" w:noHBand="0" w:noVBand="0"/>
      </w:tblPr>
      <w:tblGrid>
        <w:gridCol w:w="2282"/>
        <w:gridCol w:w="3653"/>
      </w:tblGrid>
      <w:tr w:rsidR="00BA0746" w:rsidRPr="00C914DE" w14:paraId="2DBBE6A2" w14:textId="77777777" w:rsidTr="004B0660">
        <w:trPr>
          <w:trHeight w:val="287"/>
        </w:trPr>
        <w:tc>
          <w:tcPr>
            <w:tcW w:w="2282" w:type="dxa"/>
            <w:tcBorders>
              <w:bottom w:val="single" w:sz="4" w:space="0" w:color="000000"/>
            </w:tcBorders>
          </w:tcPr>
          <w:p w14:paraId="1592D6C2" w14:textId="77777777" w:rsidR="00BA0746" w:rsidRPr="00C914DE" w:rsidRDefault="00BA0746" w:rsidP="004B0660">
            <w:pPr>
              <w:pStyle w:val="TableParagraph"/>
              <w:spacing w:line="233" w:lineRule="exact"/>
              <w:ind w:left="110"/>
              <w:rPr>
                <w:rFonts w:asciiTheme="minorHAnsi" w:eastAsiaTheme="minorHAnsi" w:hAnsiTheme="minorHAnsi"/>
                <w:sz w:val="21"/>
              </w:rPr>
            </w:pPr>
            <w:r w:rsidRPr="00C914DE">
              <w:rPr>
                <w:rFonts w:asciiTheme="minorHAnsi" w:eastAsiaTheme="minorHAnsi" w:hAnsiTheme="minorHAnsi"/>
                <w:spacing w:val="-5"/>
                <w:sz w:val="21"/>
              </w:rPr>
              <w:t>BSA</w:t>
            </w:r>
          </w:p>
        </w:tc>
        <w:tc>
          <w:tcPr>
            <w:tcW w:w="3653" w:type="dxa"/>
            <w:tcBorders>
              <w:bottom w:val="single" w:sz="4" w:space="0" w:color="000000"/>
            </w:tcBorders>
          </w:tcPr>
          <w:p w14:paraId="3D457C3C" w14:textId="77777777" w:rsidR="00BA0746" w:rsidRPr="00C914DE" w:rsidRDefault="00BA0746" w:rsidP="004B0660">
            <w:pPr>
              <w:pStyle w:val="TableParagraph"/>
              <w:spacing w:line="233" w:lineRule="exact"/>
              <w:ind w:left="1919"/>
              <w:rPr>
                <w:rFonts w:asciiTheme="minorHAnsi" w:eastAsiaTheme="minorHAnsi" w:hAnsiTheme="minorHAnsi"/>
                <w:sz w:val="21"/>
              </w:rPr>
            </w:pPr>
            <w:r w:rsidRPr="00C914DE">
              <w:rPr>
                <w:rFonts w:asciiTheme="minorHAnsi" w:eastAsiaTheme="minorHAnsi" w:hAnsiTheme="minorHAnsi"/>
                <w:sz w:val="21"/>
              </w:rPr>
              <w:t>20.0</w:t>
            </w:r>
            <w:r w:rsidRPr="00C914DE">
              <w:rPr>
                <w:rFonts w:asciiTheme="minorHAnsi" w:eastAsiaTheme="minorHAnsi" w:hAnsiTheme="minorHAnsi"/>
                <w:spacing w:val="8"/>
                <w:sz w:val="21"/>
              </w:rPr>
              <w:t xml:space="preserve"> </w:t>
            </w:r>
            <w:r w:rsidRPr="00C914DE">
              <w:rPr>
                <w:rFonts w:asciiTheme="minorHAnsi" w:eastAsiaTheme="minorHAnsi" w:hAnsiTheme="minorHAnsi"/>
                <w:spacing w:val="-10"/>
                <w:sz w:val="21"/>
              </w:rPr>
              <w:t>g</w:t>
            </w:r>
          </w:p>
        </w:tc>
      </w:tr>
      <w:tr w:rsidR="00BA0746" w:rsidRPr="00C914DE" w14:paraId="4BF58DE5" w14:textId="77777777" w:rsidTr="004B0660">
        <w:trPr>
          <w:trHeight w:val="305"/>
        </w:trPr>
        <w:tc>
          <w:tcPr>
            <w:tcW w:w="2282" w:type="dxa"/>
            <w:tcBorders>
              <w:top w:val="single" w:sz="4" w:space="0" w:color="000000"/>
            </w:tcBorders>
          </w:tcPr>
          <w:p w14:paraId="1C8BB0B7" w14:textId="77777777" w:rsidR="00BA0746" w:rsidRPr="00C914DE" w:rsidRDefault="00BA0746" w:rsidP="004B0660">
            <w:pPr>
              <w:pStyle w:val="TableParagraph"/>
              <w:spacing w:before="64" w:line="221" w:lineRule="exact"/>
              <w:ind w:left="110"/>
              <w:rPr>
                <w:rFonts w:asciiTheme="minorHAnsi" w:eastAsiaTheme="minorHAnsi" w:hAnsiTheme="minorHAnsi"/>
                <w:sz w:val="21"/>
              </w:rPr>
            </w:pPr>
            <w:r w:rsidRPr="00C914DE">
              <w:rPr>
                <w:rFonts w:asciiTheme="minorHAnsi" w:eastAsiaTheme="minorHAnsi" w:hAnsiTheme="minorHAnsi"/>
                <w:spacing w:val="-5"/>
                <w:sz w:val="21"/>
              </w:rPr>
              <w:t>TBS</w:t>
            </w:r>
          </w:p>
        </w:tc>
        <w:tc>
          <w:tcPr>
            <w:tcW w:w="3653" w:type="dxa"/>
            <w:tcBorders>
              <w:top w:val="single" w:sz="4" w:space="0" w:color="000000"/>
            </w:tcBorders>
          </w:tcPr>
          <w:p w14:paraId="36072A7B" w14:textId="77777777" w:rsidR="00BA0746" w:rsidRPr="00C914DE" w:rsidRDefault="00BA0746" w:rsidP="004B0660">
            <w:pPr>
              <w:pStyle w:val="TableParagraph"/>
              <w:spacing w:before="64" w:line="221" w:lineRule="exact"/>
              <w:ind w:left="1919"/>
              <w:rPr>
                <w:rFonts w:asciiTheme="minorHAnsi" w:eastAsiaTheme="minorHAnsi" w:hAnsiTheme="minorHAnsi"/>
                <w:sz w:val="21"/>
              </w:rPr>
            </w:pPr>
            <w:r w:rsidRPr="00C914DE">
              <w:rPr>
                <w:rFonts w:asciiTheme="minorHAnsi" w:eastAsiaTheme="minorHAnsi" w:hAnsiTheme="minorHAnsi"/>
                <w:sz w:val="21"/>
              </w:rPr>
              <w:t>up</w:t>
            </w:r>
            <w:r w:rsidRPr="00C914DE">
              <w:rPr>
                <w:rFonts w:asciiTheme="minorHAnsi" w:eastAsiaTheme="minorHAnsi" w:hAnsiTheme="minorHAnsi"/>
                <w:spacing w:val="4"/>
                <w:sz w:val="21"/>
              </w:rPr>
              <w:t xml:space="preserve"> </w:t>
            </w:r>
            <w:r w:rsidRPr="00C914DE">
              <w:rPr>
                <w:rFonts w:asciiTheme="minorHAnsi" w:eastAsiaTheme="minorHAnsi" w:hAnsiTheme="minorHAnsi"/>
                <w:sz w:val="21"/>
              </w:rPr>
              <w:t>to</w:t>
            </w:r>
            <w:r w:rsidRPr="00C914DE">
              <w:rPr>
                <w:rFonts w:asciiTheme="minorHAnsi" w:eastAsiaTheme="minorHAnsi" w:hAnsiTheme="minorHAnsi"/>
                <w:spacing w:val="-5"/>
                <w:sz w:val="21"/>
              </w:rPr>
              <w:t xml:space="preserve"> </w:t>
            </w:r>
            <w:r w:rsidRPr="00C914DE">
              <w:rPr>
                <w:rFonts w:asciiTheme="minorHAnsi" w:eastAsiaTheme="minorHAnsi" w:hAnsiTheme="minorHAnsi"/>
                <w:sz w:val="21"/>
              </w:rPr>
              <w:t>1000</w:t>
            </w:r>
            <w:r w:rsidRPr="00C914DE">
              <w:rPr>
                <w:rFonts w:asciiTheme="minorHAnsi" w:eastAsiaTheme="minorHAnsi" w:hAnsiTheme="minorHAnsi"/>
                <w:spacing w:val="5"/>
                <w:sz w:val="21"/>
              </w:rPr>
              <w:t xml:space="preserve"> </w:t>
            </w:r>
            <w:r w:rsidRPr="00C914DE">
              <w:rPr>
                <w:rFonts w:asciiTheme="minorHAnsi" w:eastAsiaTheme="minorHAnsi" w:hAnsiTheme="minorHAnsi"/>
                <w:spacing w:val="-7"/>
                <w:sz w:val="21"/>
              </w:rPr>
              <w:t>mL</w:t>
            </w:r>
          </w:p>
        </w:tc>
      </w:tr>
    </w:tbl>
    <w:p w14:paraId="26516289" w14:textId="77777777" w:rsidR="00BA0746" w:rsidRPr="004B50EC" w:rsidRDefault="00BA0746" w:rsidP="00BA0746">
      <w:pPr>
        <w:tabs>
          <w:tab w:val="left" w:pos="341"/>
        </w:tabs>
        <w:autoSpaceDE w:val="0"/>
        <w:autoSpaceDN w:val="0"/>
        <w:spacing w:after="0" w:line="240" w:lineRule="auto"/>
        <w:rPr>
          <w:sz w:val="21"/>
        </w:rPr>
      </w:pPr>
      <w:r w:rsidRPr="0012311D">
        <w:rPr>
          <w:rFonts w:hint="eastAsia"/>
          <w:sz w:val="21"/>
          <w:szCs w:val="21"/>
        </w:rPr>
        <w:t>■</w:t>
      </w:r>
      <w:r w:rsidRPr="004B50EC">
        <w:rPr>
          <w:sz w:val="21"/>
        </w:rPr>
        <w:t>0.2</w:t>
      </w:r>
      <w:r w:rsidRPr="004B50EC">
        <w:rPr>
          <w:spacing w:val="-4"/>
          <w:sz w:val="21"/>
        </w:rPr>
        <w:t xml:space="preserve"> %</w:t>
      </w:r>
      <w:r w:rsidRPr="004B50EC">
        <w:rPr>
          <w:sz w:val="21"/>
        </w:rPr>
        <w:t>BSA-TBST(1000</w:t>
      </w:r>
      <w:r w:rsidRPr="004B50EC">
        <w:rPr>
          <w:spacing w:val="-5"/>
          <w:sz w:val="21"/>
        </w:rPr>
        <w:t xml:space="preserve"> </w:t>
      </w:r>
      <w:r w:rsidRPr="004B50EC">
        <w:rPr>
          <w:sz w:val="21"/>
        </w:rPr>
        <w:t>mL</w:t>
      </w:r>
      <w:r w:rsidRPr="004B50EC">
        <w:rPr>
          <w:spacing w:val="-13"/>
          <w:sz w:val="21"/>
        </w:rPr>
        <w:t xml:space="preserve"> </w:t>
      </w:r>
      <w:r w:rsidRPr="004B50EC">
        <w:rPr>
          <w:rFonts w:ascii="ＭＳ Ｐゴシック" w:eastAsia="ＭＳ Ｐゴシック" w:hAnsi="ＭＳ Ｐゴシック"/>
          <w:spacing w:val="10"/>
          <w:sz w:val="21"/>
        </w:rPr>
        <w:t>調製</w:t>
      </w:r>
      <w:r w:rsidRPr="004B50EC">
        <w:rPr>
          <w:spacing w:val="-10"/>
          <w:sz w:val="21"/>
        </w:rPr>
        <w:t>)</w:t>
      </w:r>
    </w:p>
    <w:p w14:paraId="1B3DDB2B" w14:textId="77777777" w:rsidR="00BA0746" w:rsidRDefault="00BA0746" w:rsidP="00BA0746">
      <w:pPr>
        <w:pStyle w:val="aa"/>
        <w:spacing w:before="10"/>
        <w:rPr>
          <w:sz w:val="9"/>
        </w:rPr>
      </w:pPr>
    </w:p>
    <w:tbl>
      <w:tblPr>
        <w:tblStyle w:val="TableNormal"/>
        <w:tblW w:w="0" w:type="auto"/>
        <w:tblInd w:w="128" w:type="dxa"/>
        <w:tblLayout w:type="fixed"/>
        <w:tblLook w:val="01E0" w:firstRow="1" w:lastRow="1" w:firstColumn="1" w:lastColumn="1" w:noHBand="0" w:noVBand="0"/>
      </w:tblPr>
      <w:tblGrid>
        <w:gridCol w:w="2891"/>
        <w:gridCol w:w="3045"/>
      </w:tblGrid>
      <w:tr w:rsidR="00BA0746" w14:paraId="68755DD9" w14:textId="77777777" w:rsidTr="004B0660">
        <w:trPr>
          <w:trHeight w:val="296"/>
        </w:trPr>
        <w:tc>
          <w:tcPr>
            <w:tcW w:w="2891" w:type="dxa"/>
          </w:tcPr>
          <w:p w14:paraId="2F0DB958" w14:textId="77777777" w:rsidR="00BA0746" w:rsidRDefault="00BA0746" w:rsidP="004B0660">
            <w:pPr>
              <w:pStyle w:val="TableParagraph"/>
              <w:spacing w:line="233" w:lineRule="exact"/>
              <w:ind w:left="210"/>
              <w:rPr>
                <w:sz w:val="21"/>
              </w:rPr>
            </w:pPr>
            <w:r>
              <w:rPr>
                <w:sz w:val="21"/>
              </w:rPr>
              <w:t>2</w:t>
            </w:r>
            <w:r>
              <w:rPr>
                <w:spacing w:val="8"/>
                <w:sz w:val="21"/>
              </w:rPr>
              <w:t xml:space="preserve"> </w:t>
            </w:r>
            <w:r>
              <w:rPr>
                <w:sz w:val="21"/>
              </w:rPr>
              <w:t>%BSA-</w:t>
            </w:r>
            <w:r>
              <w:rPr>
                <w:spacing w:val="-5"/>
                <w:sz w:val="21"/>
              </w:rPr>
              <w:t>TBS</w:t>
            </w:r>
          </w:p>
        </w:tc>
        <w:tc>
          <w:tcPr>
            <w:tcW w:w="3045" w:type="dxa"/>
          </w:tcPr>
          <w:p w14:paraId="3C8C2BB4" w14:textId="77777777" w:rsidR="00BA0746" w:rsidRDefault="00BA0746" w:rsidP="004B0660">
            <w:pPr>
              <w:pStyle w:val="TableParagraph"/>
              <w:spacing w:line="233" w:lineRule="exact"/>
              <w:ind w:left="1472"/>
              <w:rPr>
                <w:sz w:val="21"/>
              </w:rPr>
            </w:pPr>
            <w:r>
              <w:rPr>
                <w:sz w:val="21"/>
              </w:rPr>
              <w:t>100</w:t>
            </w:r>
            <w:r>
              <w:rPr>
                <w:spacing w:val="11"/>
                <w:sz w:val="21"/>
              </w:rPr>
              <w:t xml:space="preserve"> </w:t>
            </w:r>
            <w:r>
              <w:rPr>
                <w:spacing w:val="-5"/>
                <w:sz w:val="21"/>
              </w:rPr>
              <w:t>mL</w:t>
            </w:r>
          </w:p>
        </w:tc>
      </w:tr>
      <w:tr w:rsidR="00BA0746" w14:paraId="0B4257AE" w14:textId="77777777" w:rsidTr="004B0660">
        <w:trPr>
          <w:trHeight w:val="351"/>
        </w:trPr>
        <w:tc>
          <w:tcPr>
            <w:tcW w:w="2891" w:type="dxa"/>
            <w:tcBorders>
              <w:bottom w:val="single" w:sz="4" w:space="0" w:color="000000"/>
            </w:tcBorders>
          </w:tcPr>
          <w:p w14:paraId="799E3647" w14:textId="77777777" w:rsidR="00BA0746" w:rsidRDefault="00BA0746" w:rsidP="004B0660">
            <w:pPr>
              <w:pStyle w:val="TableParagraph"/>
              <w:spacing w:before="55"/>
              <w:ind w:left="210"/>
              <w:rPr>
                <w:sz w:val="21"/>
              </w:rPr>
            </w:pPr>
            <w:r>
              <w:rPr>
                <w:sz w:val="21"/>
              </w:rPr>
              <w:t>Tween</w:t>
            </w:r>
            <w:r>
              <w:rPr>
                <w:spacing w:val="-7"/>
                <w:sz w:val="21"/>
              </w:rPr>
              <w:t xml:space="preserve"> </w:t>
            </w:r>
            <w:r>
              <w:rPr>
                <w:spacing w:val="-5"/>
                <w:sz w:val="21"/>
              </w:rPr>
              <w:t>20</w:t>
            </w:r>
          </w:p>
        </w:tc>
        <w:tc>
          <w:tcPr>
            <w:tcW w:w="3045" w:type="dxa"/>
            <w:tcBorders>
              <w:bottom w:val="single" w:sz="4" w:space="0" w:color="000000"/>
            </w:tcBorders>
          </w:tcPr>
          <w:p w14:paraId="459549F0" w14:textId="77777777" w:rsidR="00BA0746" w:rsidRDefault="00BA0746" w:rsidP="004B0660">
            <w:pPr>
              <w:pStyle w:val="TableParagraph"/>
              <w:spacing w:before="55"/>
              <w:ind w:left="1472"/>
              <w:rPr>
                <w:sz w:val="21"/>
              </w:rPr>
            </w:pPr>
            <w:r>
              <w:rPr>
                <w:sz w:val="21"/>
              </w:rPr>
              <w:t>1000</w:t>
            </w:r>
            <w:r>
              <w:rPr>
                <w:spacing w:val="5"/>
                <w:sz w:val="21"/>
              </w:rPr>
              <w:t xml:space="preserve"> </w:t>
            </w:r>
            <w:r>
              <w:rPr>
                <w:spacing w:val="-5"/>
                <w:sz w:val="21"/>
              </w:rPr>
              <w:t>µL</w:t>
            </w:r>
          </w:p>
        </w:tc>
      </w:tr>
      <w:tr w:rsidR="00BA0746" w14:paraId="66024632" w14:textId="77777777" w:rsidTr="004B0660">
        <w:trPr>
          <w:trHeight w:val="305"/>
        </w:trPr>
        <w:tc>
          <w:tcPr>
            <w:tcW w:w="2891" w:type="dxa"/>
            <w:tcBorders>
              <w:top w:val="single" w:sz="4" w:space="0" w:color="000000"/>
            </w:tcBorders>
          </w:tcPr>
          <w:p w14:paraId="0B2A5960" w14:textId="77777777" w:rsidR="00BA0746" w:rsidRDefault="00BA0746" w:rsidP="004B0660">
            <w:pPr>
              <w:pStyle w:val="TableParagraph"/>
              <w:spacing w:before="64" w:line="221" w:lineRule="exact"/>
              <w:ind w:left="210"/>
              <w:rPr>
                <w:sz w:val="21"/>
              </w:rPr>
            </w:pPr>
            <w:r>
              <w:rPr>
                <w:spacing w:val="-5"/>
                <w:sz w:val="21"/>
              </w:rPr>
              <w:t>TBS</w:t>
            </w:r>
          </w:p>
        </w:tc>
        <w:tc>
          <w:tcPr>
            <w:tcW w:w="3045" w:type="dxa"/>
            <w:tcBorders>
              <w:top w:val="single" w:sz="4" w:space="0" w:color="000000"/>
            </w:tcBorders>
          </w:tcPr>
          <w:p w14:paraId="72B35CF6" w14:textId="77777777" w:rsidR="00BA0746" w:rsidRDefault="00BA0746" w:rsidP="004B0660">
            <w:pPr>
              <w:pStyle w:val="TableParagraph"/>
              <w:spacing w:before="64" w:line="221" w:lineRule="exact"/>
              <w:ind w:left="1472"/>
              <w:rPr>
                <w:sz w:val="21"/>
              </w:rPr>
            </w:pPr>
            <w:r>
              <w:rPr>
                <w:sz w:val="21"/>
              </w:rPr>
              <w:t>up</w:t>
            </w:r>
            <w:r>
              <w:rPr>
                <w:spacing w:val="4"/>
                <w:sz w:val="21"/>
              </w:rPr>
              <w:t xml:space="preserve"> </w:t>
            </w:r>
            <w:r>
              <w:rPr>
                <w:sz w:val="21"/>
              </w:rPr>
              <w:t>to</w:t>
            </w:r>
            <w:r>
              <w:rPr>
                <w:spacing w:val="-5"/>
                <w:sz w:val="21"/>
              </w:rPr>
              <w:t xml:space="preserve"> </w:t>
            </w:r>
            <w:r>
              <w:rPr>
                <w:sz w:val="21"/>
              </w:rPr>
              <w:t>1000</w:t>
            </w:r>
            <w:r>
              <w:rPr>
                <w:spacing w:val="5"/>
                <w:sz w:val="21"/>
              </w:rPr>
              <w:t xml:space="preserve"> </w:t>
            </w:r>
            <w:r>
              <w:rPr>
                <w:spacing w:val="-7"/>
                <w:sz w:val="21"/>
              </w:rPr>
              <w:t>mL</w:t>
            </w:r>
          </w:p>
        </w:tc>
      </w:tr>
    </w:tbl>
    <w:p w14:paraId="7AF72506" w14:textId="77777777" w:rsidR="00BE760F" w:rsidRDefault="00BE760F" w:rsidP="00BE760F">
      <w:pPr>
        <w:spacing w:after="0"/>
        <w:rPr>
          <w:sz w:val="21"/>
          <w:szCs w:val="22"/>
        </w:rPr>
      </w:pPr>
    </w:p>
    <w:p w14:paraId="25EFE642" w14:textId="77777777" w:rsidR="00085BF6" w:rsidRDefault="00085BF6">
      <w:pPr>
        <w:widowControl/>
        <w:rPr>
          <w:b/>
          <w:bCs/>
          <w:sz w:val="21"/>
          <w:szCs w:val="21"/>
        </w:rPr>
      </w:pPr>
      <w:r>
        <w:rPr>
          <w:b/>
          <w:bCs/>
          <w:sz w:val="21"/>
          <w:szCs w:val="21"/>
        </w:rPr>
        <w:br w:type="page"/>
      </w:r>
    </w:p>
    <w:p w14:paraId="1AFADBF4" w14:textId="06F952F3" w:rsidR="00085BF6" w:rsidRDefault="00085BF6" w:rsidP="00085BF6">
      <w:pPr>
        <w:widowControl/>
        <w:rPr>
          <w:b/>
          <w:bCs/>
          <w:sz w:val="21"/>
          <w:szCs w:val="21"/>
        </w:rPr>
      </w:pPr>
      <w:r>
        <w:rPr>
          <w:rFonts w:hint="eastAsia"/>
          <w:b/>
          <w:bCs/>
          <w:sz w:val="21"/>
          <w:szCs w:val="21"/>
        </w:rPr>
        <w:t>3  実験操作</w:t>
      </w:r>
    </w:p>
    <w:p w14:paraId="31681D89" w14:textId="5D1F45DF" w:rsidR="00D1025C" w:rsidRDefault="00D1025C" w:rsidP="00E32A86">
      <w:pPr>
        <w:widowControl/>
        <w:spacing w:after="0"/>
        <w:rPr>
          <w:sz w:val="21"/>
          <w:szCs w:val="21"/>
        </w:rPr>
      </w:pPr>
      <w:r>
        <w:rPr>
          <w:rFonts w:hint="eastAsia"/>
          <w:sz w:val="21"/>
          <w:szCs w:val="21"/>
        </w:rPr>
        <w:t>3-1　金コロイドを用いた</w:t>
      </w:r>
      <w:r w:rsidRPr="00E6707C">
        <w:rPr>
          <w:rFonts w:hint="eastAsia"/>
          <w:sz w:val="21"/>
          <w:szCs w:val="21"/>
        </w:rPr>
        <w:t>抗原結合活性評価</w:t>
      </w:r>
    </w:p>
    <w:p w14:paraId="45B6D6D5" w14:textId="640BBD40" w:rsidR="00E32A86" w:rsidRPr="00663973" w:rsidRDefault="00E32A86" w:rsidP="00E32A86">
      <w:pPr>
        <w:widowControl/>
        <w:spacing w:after="0"/>
        <w:rPr>
          <w:sz w:val="21"/>
          <w:szCs w:val="21"/>
        </w:rPr>
      </w:pPr>
      <w:r w:rsidRPr="00663973">
        <w:rPr>
          <w:sz w:val="21"/>
          <w:szCs w:val="21"/>
        </w:rPr>
        <w:t>(1) Advantec1</w:t>
      </w:r>
      <w:r w:rsidRPr="00663973">
        <w:rPr>
          <w:rFonts w:hint="eastAsia"/>
          <w:sz w:val="21"/>
          <w:szCs w:val="21"/>
        </w:rPr>
        <w:t>にプラズマ処理を圧力</w:t>
      </w:r>
      <w:r w:rsidRPr="00663973">
        <w:rPr>
          <w:sz w:val="21"/>
          <w:szCs w:val="21"/>
        </w:rPr>
        <w:t>10Pa</w:t>
      </w:r>
      <w:r w:rsidRPr="00663973">
        <w:rPr>
          <w:rFonts w:hint="eastAsia"/>
          <w:sz w:val="21"/>
          <w:szCs w:val="21"/>
        </w:rPr>
        <w:t>、出力</w:t>
      </w:r>
      <w:r w:rsidRPr="00663973">
        <w:rPr>
          <w:sz w:val="21"/>
          <w:szCs w:val="21"/>
        </w:rPr>
        <w:t>85W</w:t>
      </w:r>
      <w:r w:rsidRPr="00663973">
        <w:rPr>
          <w:rFonts w:hint="eastAsia"/>
          <w:sz w:val="21"/>
          <w:szCs w:val="21"/>
        </w:rPr>
        <w:t>、照射時間</w:t>
      </w:r>
      <w:r w:rsidRPr="00663973">
        <w:rPr>
          <w:sz w:val="21"/>
          <w:szCs w:val="21"/>
        </w:rPr>
        <w:t>60s</w:t>
      </w:r>
      <w:r w:rsidRPr="00663973">
        <w:rPr>
          <w:rFonts w:hint="eastAsia"/>
          <w:sz w:val="21"/>
          <w:szCs w:val="21"/>
        </w:rPr>
        <w:t>、酸素供給量</w:t>
      </w:r>
      <w:r w:rsidRPr="00663973">
        <w:rPr>
          <w:sz w:val="21"/>
          <w:szCs w:val="21"/>
        </w:rPr>
        <w:t>200vvm</w:t>
      </w:r>
      <w:r w:rsidRPr="00663973">
        <w:rPr>
          <w:rFonts w:hint="eastAsia"/>
          <w:sz w:val="21"/>
          <w:szCs w:val="21"/>
        </w:rPr>
        <w:t>で行った。</w:t>
      </w:r>
    </w:p>
    <w:p w14:paraId="125C90A2" w14:textId="77777777" w:rsidR="00E32A86" w:rsidRPr="00663973" w:rsidRDefault="00E32A86" w:rsidP="00E32A86">
      <w:pPr>
        <w:widowControl/>
        <w:spacing w:after="0"/>
        <w:rPr>
          <w:sz w:val="21"/>
          <w:szCs w:val="21"/>
        </w:rPr>
      </w:pPr>
      <w:r w:rsidRPr="00663973">
        <w:rPr>
          <w:sz w:val="21"/>
          <w:szCs w:val="21"/>
        </w:rPr>
        <w:t>(2) 1.25 mM Tris</w:t>
      </w:r>
      <w:r w:rsidRPr="00663973">
        <w:rPr>
          <w:rFonts w:hint="eastAsia"/>
          <w:sz w:val="21"/>
          <w:szCs w:val="21"/>
        </w:rPr>
        <w:t>溶液に</w:t>
      </w:r>
      <w:r w:rsidRPr="00663973">
        <w:rPr>
          <w:sz w:val="21"/>
          <w:szCs w:val="21"/>
        </w:rPr>
        <w:t>Anti-hCG Mouse mAb(4G2)</w:t>
      </w:r>
      <w:r w:rsidRPr="00663973">
        <w:rPr>
          <w:rFonts w:hint="eastAsia"/>
          <w:sz w:val="21"/>
          <w:szCs w:val="21"/>
        </w:rPr>
        <w:t>を溶解させ</w:t>
      </w:r>
      <w:r w:rsidRPr="00663973">
        <w:rPr>
          <w:sz w:val="21"/>
          <w:szCs w:val="21"/>
        </w:rPr>
        <w:t>500 µg/mL</w:t>
      </w:r>
      <w:r w:rsidRPr="00663973">
        <w:rPr>
          <w:rFonts w:hint="eastAsia"/>
          <w:sz w:val="21"/>
          <w:szCs w:val="21"/>
        </w:rPr>
        <w:t>のサンプル溶液を調製した。</w:t>
      </w:r>
    </w:p>
    <w:p w14:paraId="042555DF" w14:textId="77777777" w:rsidR="00E32A86" w:rsidRPr="00663973" w:rsidRDefault="00E32A86" w:rsidP="00E32A86">
      <w:pPr>
        <w:widowControl/>
        <w:spacing w:after="0"/>
        <w:rPr>
          <w:sz w:val="21"/>
          <w:szCs w:val="21"/>
        </w:rPr>
      </w:pPr>
      <w:r w:rsidRPr="00663973">
        <w:rPr>
          <w:sz w:val="21"/>
          <w:szCs w:val="21"/>
        </w:rPr>
        <w:t xml:space="preserve">(3) </w:t>
      </w:r>
      <w:r w:rsidRPr="00663973">
        <w:rPr>
          <w:rFonts w:hint="eastAsia"/>
          <w:sz w:val="21"/>
          <w:szCs w:val="21"/>
        </w:rPr>
        <w:t>サンプル溶液と各</w:t>
      </w:r>
      <w:r w:rsidRPr="00663973">
        <w:rPr>
          <w:sz w:val="21"/>
          <w:szCs w:val="21"/>
        </w:rPr>
        <w:t>pH buffer</w:t>
      </w:r>
      <w:r w:rsidRPr="00663973">
        <w:rPr>
          <w:rFonts w:hint="eastAsia"/>
          <w:sz w:val="21"/>
          <w:szCs w:val="21"/>
        </w:rPr>
        <w:t>を体積比</w:t>
      </w:r>
      <w:r w:rsidRPr="00663973">
        <w:rPr>
          <w:sz w:val="21"/>
          <w:szCs w:val="21"/>
        </w:rPr>
        <w:t>4:1</w:t>
      </w:r>
      <w:r w:rsidRPr="00663973">
        <w:rPr>
          <w:rFonts w:hint="eastAsia"/>
          <w:sz w:val="21"/>
          <w:szCs w:val="21"/>
        </w:rPr>
        <w:t>で混合し、タンパク終濃度</w:t>
      </w:r>
      <w:r w:rsidRPr="00663973">
        <w:rPr>
          <w:sz w:val="21"/>
          <w:szCs w:val="21"/>
        </w:rPr>
        <w:t>400 µg/mL</w:t>
      </w:r>
      <w:r w:rsidRPr="00663973">
        <w:rPr>
          <w:rFonts w:hint="eastAsia"/>
          <w:sz w:val="21"/>
          <w:szCs w:val="21"/>
        </w:rPr>
        <w:t>、</w:t>
      </w:r>
      <w:r w:rsidRPr="00663973">
        <w:rPr>
          <w:sz w:val="21"/>
          <w:szCs w:val="21"/>
        </w:rPr>
        <w:t>Tris</w:t>
      </w:r>
      <w:r w:rsidRPr="00663973">
        <w:rPr>
          <w:rFonts w:hint="eastAsia"/>
          <w:sz w:val="21"/>
          <w:szCs w:val="21"/>
        </w:rPr>
        <w:t>終濃度</w:t>
      </w:r>
      <w:r w:rsidRPr="00663973">
        <w:rPr>
          <w:sz w:val="21"/>
          <w:szCs w:val="21"/>
        </w:rPr>
        <w:t>1.0 mM</w:t>
      </w:r>
      <w:r w:rsidRPr="00663973">
        <w:rPr>
          <w:rFonts w:hint="eastAsia"/>
          <w:sz w:val="21"/>
          <w:szCs w:val="21"/>
        </w:rPr>
        <w:t>、</w:t>
      </w:r>
      <w:r w:rsidRPr="00663973">
        <w:rPr>
          <w:sz w:val="21"/>
          <w:szCs w:val="21"/>
        </w:rPr>
        <w:t>NaCl</w:t>
      </w:r>
      <w:r w:rsidRPr="00663973">
        <w:rPr>
          <w:rFonts w:hint="eastAsia"/>
          <w:sz w:val="21"/>
          <w:szCs w:val="21"/>
        </w:rPr>
        <w:t>終濃度</w:t>
      </w:r>
      <w:r w:rsidRPr="00663973">
        <w:rPr>
          <w:sz w:val="21"/>
          <w:szCs w:val="21"/>
        </w:rPr>
        <w:t>0 mM</w:t>
      </w:r>
      <w:r w:rsidRPr="00663973">
        <w:rPr>
          <w:rFonts w:hint="eastAsia"/>
          <w:sz w:val="21"/>
          <w:szCs w:val="21"/>
        </w:rPr>
        <w:t>、緩衝液終濃度</w:t>
      </w:r>
      <w:r w:rsidRPr="00663973">
        <w:rPr>
          <w:sz w:val="21"/>
          <w:szCs w:val="21"/>
        </w:rPr>
        <w:t>50 mM</w:t>
      </w:r>
      <w:r w:rsidRPr="00663973">
        <w:rPr>
          <w:rFonts w:hint="eastAsia"/>
          <w:sz w:val="21"/>
          <w:szCs w:val="21"/>
        </w:rPr>
        <w:t>、</w:t>
      </w:r>
      <w:r w:rsidRPr="00663973">
        <w:rPr>
          <w:sz w:val="21"/>
          <w:szCs w:val="21"/>
        </w:rPr>
        <w:t>pH4</w:t>
      </w:r>
      <w:r w:rsidRPr="00663973">
        <w:rPr>
          <w:rFonts w:hint="eastAsia"/>
          <w:sz w:val="21"/>
          <w:szCs w:val="21"/>
        </w:rPr>
        <w:t>、</w:t>
      </w:r>
      <w:r w:rsidRPr="00663973">
        <w:rPr>
          <w:sz w:val="21"/>
          <w:szCs w:val="21"/>
        </w:rPr>
        <w:t>7</w:t>
      </w:r>
      <w:r w:rsidRPr="00663973">
        <w:rPr>
          <w:rFonts w:hint="eastAsia"/>
          <w:sz w:val="21"/>
          <w:szCs w:val="21"/>
        </w:rPr>
        <w:t>、</w:t>
      </w:r>
      <w:r w:rsidRPr="00663973">
        <w:rPr>
          <w:sz w:val="21"/>
          <w:szCs w:val="21"/>
        </w:rPr>
        <w:t>11</w:t>
      </w:r>
      <w:r w:rsidRPr="00663973">
        <w:rPr>
          <w:rFonts w:hint="eastAsia"/>
          <w:sz w:val="21"/>
          <w:szCs w:val="21"/>
        </w:rPr>
        <w:t>の溶液を調製した。</w:t>
      </w:r>
    </w:p>
    <w:p w14:paraId="275BF646" w14:textId="77777777" w:rsidR="00E32A86" w:rsidRPr="00663973" w:rsidRDefault="00E32A86" w:rsidP="00E32A86">
      <w:pPr>
        <w:widowControl/>
        <w:spacing w:after="0"/>
        <w:rPr>
          <w:sz w:val="21"/>
          <w:szCs w:val="21"/>
        </w:rPr>
      </w:pPr>
      <w:r w:rsidRPr="00663973">
        <w:rPr>
          <w:sz w:val="21"/>
          <w:szCs w:val="21"/>
        </w:rPr>
        <w:t xml:space="preserve">(4) </w:t>
      </w:r>
      <w:r w:rsidRPr="00663973">
        <w:rPr>
          <w:rFonts w:hint="eastAsia"/>
          <w:sz w:val="21"/>
          <w:szCs w:val="21"/>
        </w:rPr>
        <w:t>各サンプルをメンブレン上にスポットした。</w:t>
      </w:r>
    </w:p>
    <w:p w14:paraId="0E039FFE" w14:textId="77777777" w:rsidR="00E32A86" w:rsidRPr="00663973" w:rsidRDefault="00E32A86" w:rsidP="00E32A86">
      <w:pPr>
        <w:widowControl/>
        <w:spacing w:after="0"/>
        <w:rPr>
          <w:sz w:val="21"/>
          <w:szCs w:val="21"/>
        </w:rPr>
      </w:pPr>
      <w:r w:rsidRPr="00663973">
        <w:rPr>
          <w:sz w:val="21"/>
          <w:szCs w:val="21"/>
        </w:rPr>
        <w:t>(5) 0.2 %BSA-TBST</w:t>
      </w:r>
      <w:r w:rsidRPr="00663973">
        <w:rPr>
          <w:rFonts w:hint="eastAsia"/>
          <w:sz w:val="21"/>
          <w:szCs w:val="21"/>
        </w:rPr>
        <w:t>に</w:t>
      </w:r>
      <w:r w:rsidRPr="00663973">
        <w:rPr>
          <w:sz w:val="21"/>
          <w:szCs w:val="21"/>
        </w:rPr>
        <w:t>Streptavidin-</w:t>
      </w:r>
      <w:r w:rsidRPr="00663973">
        <w:rPr>
          <w:rFonts w:hint="eastAsia"/>
          <w:sz w:val="21"/>
          <w:szCs w:val="21"/>
        </w:rPr>
        <w:t>金コロイド、</w:t>
      </w:r>
      <w:r w:rsidRPr="00663973">
        <w:rPr>
          <w:sz w:val="21"/>
          <w:szCs w:val="21"/>
        </w:rPr>
        <w:t>Bt-hCG</w:t>
      </w:r>
      <w:r w:rsidRPr="00663973">
        <w:rPr>
          <w:rFonts w:hint="eastAsia"/>
          <w:sz w:val="21"/>
          <w:szCs w:val="21"/>
        </w:rPr>
        <w:t>を溶解させた。</w:t>
      </w:r>
    </w:p>
    <w:p w14:paraId="3C1D8E78" w14:textId="77777777" w:rsidR="00E32A86" w:rsidRPr="00663973" w:rsidRDefault="00E32A86" w:rsidP="00E32A86">
      <w:pPr>
        <w:widowControl/>
        <w:spacing w:after="0"/>
        <w:rPr>
          <w:sz w:val="21"/>
          <w:szCs w:val="21"/>
        </w:rPr>
      </w:pPr>
      <w:r w:rsidRPr="00663973">
        <w:rPr>
          <w:sz w:val="21"/>
          <w:szCs w:val="21"/>
        </w:rPr>
        <w:t>Bt-hCG</w:t>
      </w:r>
      <w:r w:rsidRPr="00663973">
        <w:rPr>
          <w:rFonts w:hint="eastAsia"/>
          <w:sz w:val="21"/>
          <w:szCs w:val="21"/>
        </w:rPr>
        <w:t>の終濃度は</w:t>
      </w:r>
      <w:r w:rsidRPr="00663973">
        <w:rPr>
          <w:sz w:val="21"/>
          <w:szCs w:val="21"/>
        </w:rPr>
        <w:t>100ng/ml</w:t>
      </w:r>
      <w:r w:rsidRPr="00663973">
        <w:rPr>
          <w:rFonts w:hint="eastAsia"/>
          <w:sz w:val="21"/>
          <w:szCs w:val="21"/>
        </w:rPr>
        <w:t>、金コロイドは</w:t>
      </w:r>
      <w:r w:rsidRPr="00663973">
        <w:rPr>
          <w:sz w:val="21"/>
          <w:szCs w:val="21"/>
        </w:rPr>
        <w:t>25</w:t>
      </w:r>
      <w:r w:rsidRPr="00663973">
        <w:rPr>
          <w:rFonts w:hint="eastAsia"/>
          <w:sz w:val="21"/>
          <w:szCs w:val="21"/>
        </w:rPr>
        <w:t>倍希釈の溶液を調整した。</w:t>
      </w:r>
      <w:r w:rsidRPr="00663973">
        <w:rPr>
          <w:sz w:val="21"/>
          <w:szCs w:val="21"/>
        </w:rPr>
        <w:t xml:space="preserve"> </w:t>
      </w:r>
    </w:p>
    <w:p w14:paraId="54EF581A" w14:textId="77777777" w:rsidR="00E32A86" w:rsidRPr="00663973" w:rsidRDefault="00E32A86" w:rsidP="00E32A86">
      <w:pPr>
        <w:widowControl/>
        <w:spacing w:after="0"/>
        <w:rPr>
          <w:sz w:val="21"/>
          <w:szCs w:val="21"/>
        </w:rPr>
      </w:pPr>
      <w:r w:rsidRPr="00663973">
        <w:rPr>
          <w:sz w:val="21"/>
          <w:szCs w:val="21"/>
        </w:rPr>
        <w:t>(6) (5)</w:t>
      </w:r>
      <w:r w:rsidRPr="00663973">
        <w:rPr>
          <w:rFonts w:hint="eastAsia"/>
          <w:sz w:val="21"/>
          <w:szCs w:val="21"/>
        </w:rPr>
        <w:t>で調整した溶液を</w:t>
      </w:r>
      <w:r w:rsidRPr="00663973">
        <w:rPr>
          <w:sz w:val="21"/>
          <w:szCs w:val="21"/>
        </w:rPr>
        <w:t>200μl</w:t>
      </w:r>
      <w:r w:rsidRPr="00663973">
        <w:rPr>
          <w:rFonts w:hint="eastAsia"/>
          <w:sz w:val="21"/>
          <w:szCs w:val="21"/>
        </w:rPr>
        <w:t>ずつ</w:t>
      </w:r>
      <w:r w:rsidRPr="00663973">
        <w:rPr>
          <w:sz w:val="21"/>
          <w:szCs w:val="21"/>
        </w:rPr>
        <w:t>2ml</w:t>
      </w:r>
      <w:r w:rsidRPr="00663973">
        <w:rPr>
          <w:rFonts w:hint="eastAsia"/>
          <w:sz w:val="21"/>
          <w:szCs w:val="21"/>
        </w:rPr>
        <w:t>エッペンに入れた後、ストリップを入れて毛細管現象で</w:t>
      </w:r>
      <w:r w:rsidRPr="00663973">
        <w:rPr>
          <w:sz w:val="21"/>
          <w:szCs w:val="21"/>
        </w:rPr>
        <w:t>15</w:t>
      </w:r>
      <w:r w:rsidRPr="00663973">
        <w:rPr>
          <w:rFonts w:hint="eastAsia"/>
          <w:sz w:val="21"/>
          <w:szCs w:val="21"/>
        </w:rPr>
        <w:t>分間流した。</w:t>
      </w:r>
    </w:p>
    <w:p w14:paraId="7D13B45C" w14:textId="77777777" w:rsidR="00E32A86" w:rsidRPr="00663973" w:rsidRDefault="00E32A86" w:rsidP="00E32A86">
      <w:pPr>
        <w:widowControl/>
        <w:spacing w:after="0"/>
        <w:rPr>
          <w:sz w:val="21"/>
          <w:szCs w:val="21"/>
        </w:rPr>
      </w:pPr>
      <w:r w:rsidRPr="00663973">
        <w:rPr>
          <w:sz w:val="21"/>
          <w:szCs w:val="21"/>
        </w:rPr>
        <w:t xml:space="preserve">(7) </w:t>
      </w:r>
      <w:r w:rsidRPr="00663973">
        <w:rPr>
          <w:rFonts w:hint="eastAsia"/>
          <w:sz w:val="21"/>
          <w:szCs w:val="21"/>
        </w:rPr>
        <w:t>画像処理ソフト</w:t>
      </w:r>
      <w:r w:rsidRPr="00663973">
        <w:rPr>
          <w:sz w:val="21"/>
          <w:szCs w:val="21"/>
        </w:rPr>
        <w:t>Image J</w:t>
      </w:r>
      <w:r w:rsidRPr="00663973">
        <w:rPr>
          <w:rFonts w:hint="eastAsia"/>
          <w:sz w:val="21"/>
          <w:szCs w:val="21"/>
        </w:rPr>
        <w:t>により定量した。</w:t>
      </w:r>
    </w:p>
    <w:p w14:paraId="77FB223B" w14:textId="77777777" w:rsidR="00E32A86" w:rsidRPr="00663973" w:rsidRDefault="00E32A86" w:rsidP="00E32A86">
      <w:pPr>
        <w:widowControl/>
        <w:spacing w:after="0"/>
        <w:jc w:val="center"/>
        <w:rPr>
          <w:sz w:val="21"/>
          <w:szCs w:val="21"/>
        </w:rPr>
      </w:pPr>
      <w:r>
        <w:rPr>
          <w:noProof/>
          <w:sz w:val="21"/>
          <w:szCs w:val="21"/>
        </w:rPr>
        <w:drawing>
          <wp:inline distT="0" distB="0" distL="0" distR="0" wp14:anchorId="7D93CABD" wp14:editId="39F94D6E">
            <wp:extent cx="4549808" cy="1312014"/>
            <wp:effectExtent l="0" t="0" r="3175" b="2540"/>
            <wp:docPr id="25063692"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3692" name="図 3" descr="テキスト&#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30434" cy="1335264"/>
                    </a:xfrm>
                    <a:prstGeom prst="rect">
                      <a:avLst/>
                    </a:prstGeom>
                    <a:noFill/>
                    <a:ln>
                      <a:noFill/>
                    </a:ln>
                  </pic:spPr>
                </pic:pic>
              </a:graphicData>
            </a:graphic>
          </wp:inline>
        </w:drawing>
      </w:r>
    </w:p>
    <w:p w14:paraId="785D3887" w14:textId="3199E1D0" w:rsidR="00E32A86" w:rsidRDefault="00E32A86" w:rsidP="00E32A86">
      <w:pPr>
        <w:widowControl/>
        <w:spacing w:after="0"/>
        <w:rPr>
          <w:sz w:val="21"/>
          <w:szCs w:val="21"/>
        </w:rPr>
      </w:pPr>
      <w:r>
        <w:rPr>
          <w:rFonts w:hint="eastAsia"/>
          <w:sz w:val="21"/>
          <w:szCs w:val="21"/>
        </w:rPr>
        <w:t>Fig.</w:t>
      </w:r>
      <w:r w:rsidR="00BB060F">
        <w:rPr>
          <w:rFonts w:hint="eastAsia"/>
          <w:sz w:val="21"/>
          <w:szCs w:val="21"/>
        </w:rPr>
        <w:t>1-1</w:t>
      </w:r>
      <w:r>
        <w:rPr>
          <w:rFonts w:hint="eastAsia"/>
          <w:sz w:val="21"/>
          <w:szCs w:val="21"/>
        </w:rPr>
        <w:t xml:space="preserve"> プラズマ処理メンブレンにおけるイムノクロマト系での金コロイドを用いた</w:t>
      </w:r>
      <w:r w:rsidRPr="00E6707C">
        <w:rPr>
          <w:rFonts w:hint="eastAsia"/>
          <w:sz w:val="21"/>
          <w:szCs w:val="21"/>
        </w:rPr>
        <w:t>抗原結合活性評価</w:t>
      </w:r>
      <w:r>
        <w:rPr>
          <w:rFonts w:hint="eastAsia"/>
          <w:sz w:val="21"/>
          <w:szCs w:val="21"/>
        </w:rPr>
        <w:t>の概略図</w:t>
      </w:r>
    </w:p>
    <w:p w14:paraId="2B4E8011" w14:textId="77777777" w:rsidR="00E32A86" w:rsidRDefault="00E32A86" w:rsidP="00E32A86">
      <w:pPr>
        <w:spacing w:after="0"/>
        <w:rPr>
          <w:b/>
          <w:bCs/>
          <w:sz w:val="21"/>
          <w:szCs w:val="21"/>
        </w:rPr>
      </w:pPr>
    </w:p>
    <w:p w14:paraId="588371F0" w14:textId="77777777" w:rsidR="00E32A86" w:rsidRPr="00E32A86" w:rsidRDefault="00E32A86" w:rsidP="00085BF6">
      <w:pPr>
        <w:widowControl/>
        <w:rPr>
          <w:b/>
          <w:bCs/>
          <w:sz w:val="21"/>
          <w:szCs w:val="21"/>
        </w:rPr>
      </w:pPr>
    </w:p>
    <w:p w14:paraId="2FDDB43B" w14:textId="77777777" w:rsidR="00CC5719" w:rsidRDefault="00CC5719" w:rsidP="00CC5719">
      <w:pPr>
        <w:widowControl/>
        <w:spacing w:after="0"/>
        <w:jc w:val="center"/>
        <w:rPr>
          <w:sz w:val="21"/>
          <w:szCs w:val="21"/>
        </w:rPr>
      </w:pPr>
      <w:r>
        <w:rPr>
          <w:noProof/>
          <w:sz w:val="21"/>
          <w:szCs w:val="21"/>
        </w:rPr>
        <w:drawing>
          <wp:inline distT="0" distB="0" distL="0" distR="0" wp14:anchorId="54025BA0" wp14:editId="7778C459">
            <wp:extent cx="2775585" cy="1565490"/>
            <wp:effectExtent l="0" t="0" r="0" b="0"/>
            <wp:docPr id="9239087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85" t="-4219" r="21303"/>
                    <a:stretch/>
                  </pic:blipFill>
                  <pic:spPr bwMode="auto">
                    <a:xfrm>
                      <a:off x="0" y="0"/>
                      <a:ext cx="2788139" cy="1572571"/>
                    </a:xfrm>
                    <a:prstGeom prst="rect">
                      <a:avLst/>
                    </a:prstGeom>
                    <a:noFill/>
                    <a:ln>
                      <a:noFill/>
                    </a:ln>
                    <a:extLst>
                      <a:ext uri="{53640926-AAD7-44D8-BBD7-CCE9431645EC}">
                        <a14:shadowObscured xmlns:a14="http://schemas.microsoft.com/office/drawing/2010/main"/>
                      </a:ext>
                    </a:extLst>
                  </pic:spPr>
                </pic:pic>
              </a:graphicData>
            </a:graphic>
          </wp:inline>
        </w:drawing>
      </w:r>
    </w:p>
    <w:p w14:paraId="67581173" w14:textId="19FC0743" w:rsidR="00CC5719" w:rsidRDefault="00CC5719" w:rsidP="00CC5719">
      <w:pPr>
        <w:widowControl/>
        <w:rPr>
          <w:sz w:val="21"/>
          <w:szCs w:val="21"/>
        </w:rPr>
      </w:pPr>
      <w:r>
        <w:rPr>
          <w:rFonts w:hint="eastAsia"/>
          <w:sz w:val="21"/>
          <w:szCs w:val="21"/>
        </w:rPr>
        <w:t>Fig.1-2 イムノクロマト系での金コロイドを用いた</w:t>
      </w:r>
      <w:r w:rsidRPr="00E6707C">
        <w:rPr>
          <w:rFonts w:hint="eastAsia"/>
          <w:sz w:val="21"/>
          <w:szCs w:val="21"/>
        </w:rPr>
        <w:t>抗原結合活性評価</w:t>
      </w:r>
      <w:r>
        <w:rPr>
          <w:rFonts w:hint="eastAsia"/>
          <w:sz w:val="21"/>
          <w:szCs w:val="21"/>
        </w:rPr>
        <w:t>の概略図</w:t>
      </w:r>
    </w:p>
    <w:p w14:paraId="7C09EE86" w14:textId="3034E1BF" w:rsidR="00F44662" w:rsidRPr="00F44662" w:rsidRDefault="00F44662" w:rsidP="00F44662">
      <w:pPr>
        <w:widowControl/>
        <w:rPr>
          <w:sz w:val="21"/>
          <w:szCs w:val="21"/>
        </w:rPr>
      </w:pPr>
      <w:r w:rsidRPr="00F44662">
        <w:rPr>
          <w:rFonts w:hint="eastAsia"/>
          <w:sz w:val="21"/>
          <w:szCs w:val="21"/>
        </w:rPr>
        <w:t xml:space="preserve">3-2 </w:t>
      </w:r>
      <w:r w:rsidRPr="00F44662">
        <w:rPr>
          <w:sz w:val="21"/>
          <w:szCs w:val="21"/>
        </w:rPr>
        <w:t xml:space="preserve"> Image J </w:t>
      </w:r>
      <w:r w:rsidRPr="00F44662">
        <w:rPr>
          <w:rFonts w:hint="eastAsia"/>
          <w:sz w:val="21"/>
          <w:szCs w:val="21"/>
        </w:rPr>
        <w:t>によるドットブロットアッセイの定量評価</w:t>
      </w:r>
    </w:p>
    <w:p w14:paraId="24108C4F" w14:textId="77777777" w:rsidR="00F44662" w:rsidRPr="00F44662" w:rsidRDefault="00F44662" w:rsidP="00F44662">
      <w:pPr>
        <w:widowControl/>
        <w:rPr>
          <w:sz w:val="21"/>
          <w:szCs w:val="21"/>
        </w:rPr>
      </w:pPr>
      <w:r w:rsidRPr="00F44662">
        <w:rPr>
          <w:sz w:val="21"/>
          <w:szCs w:val="21"/>
        </w:rPr>
        <w:t xml:space="preserve">(1) </w:t>
      </w:r>
      <w:r w:rsidRPr="00F44662">
        <w:rPr>
          <w:rFonts w:hint="eastAsia"/>
          <w:sz w:val="21"/>
          <w:szCs w:val="21"/>
        </w:rPr>
        <w:t>スキャンした画像ファイル</w:t>
      </w:r>
      <w:r w:rsidRPr="00F44662">
        <w:rPr>
          <w:sz w:val="21"/>
          <w:szCs w:val="21"/>
        </w:rPr>
        <w:t>(.jpg)</w:t>
      </w:r>
      <w:r w:rsidRPr="00F44662">
        <w:rPr>
          <w:rFonts w:hint="eastAsia"/>
          <w:sz w:val="21"/>
          <w:szCs w:val="21"/>
        </w:rPr>
        <w:t>を</w:t>
      </w:r>
      <w:r w:rsidRPr="00F44662">
        <w:rPr>
          <w:sz w:val="21"/>
          <w:szCs w:val="21"/>
        </w:rPr>
        <w:t xml:space="preserve"> ImageJ </w:t>
      </w:r>
      <w:r w:rsidRPr="00F44662">
        <w:rPr>
          <w:rFonts w:hint="eastAsia"/>
          <w:sz w:val="21"/>
          <w:szCs w:val="21"/>
        </w:rPr>
        <w:t>で開き、</w:t>
      </w:r>
      <w:r w:rsidRPr="00F44662">
        <w:rPr>
          <w:sz w:val="21"/>
          <w:szCs w:val="21"/>
        </w:rPr>
        <w:t>[Image-Type-8bit]</w:t>
      </w:r>
      <w:r w:rsidRPr="00F44662">
        <w:rPr>
          <w:rFonts w:hint="eastAsia"/>
          <w:sz w:val="21"/>
          <w:szCs w:val="21"/>
        </w:rPr>
        <w:t>でグレースケール化し、</w:t>
      </w:r>
      <w:r w:rsidRPr="00F44662">
        <w:rPr>
          <w:sz w:val="21"/>
          <w:szCs w:val="21"/>
        </w:rPr>
        <w:t>[Edit-Invert]</w:t>
      </w:r>
      <w:r w:rsidRPr="00F44662">
        <w:rPr>
          <w:rFonts w:hint="eastAsia"/>
          <w:sz w:val="21"/>
          <w:szCs w:val="21"/>
        </w:rPr>
        <w:t>で白黒反転させた。</w:t>
      </w:r>
    </w:p>
    <w:p w14:paraId="29E36F78" w14:textId="77777777" w:rsidR="00F44662" w:rsidRPr="00F44662" w:rsidRDefault="00F44662" w:rsidP="00F44662">
      <w:pPr>
        <w:widowControl/>
        <w:rPr>
          <w:sz w:val="21"/>
          <w:szCs w:val="21"/>
        </w:rPr>
      </w:pPr>
      <w:r w:rsidRPr="00F44662">
        <w:rPr>
          <w:sz w:val="21"/>
          <w:szCs w:val="21"/>
        </w:rPr>
        <w:t>(2) [Analyze-Tools-ROI manager]</w:t>
      </w:r>
      <w:r w:rsidRPr="00F44662">
        <w:rPr>
          <w:rFonts w:hint="eastAsia"/>
          <w:sz w:val="21"/>
          <w:szCs w:val="21"/>
        </w:rPr>
        <w:t>で</w:t>
      </w:r>
      <w:r w:rsidRPr="00F44662">
        <w:rPr>
          <w:sz w:val="21"/>
          <w:szCs w:val="21"/>
        </w:rPr>
        <w:t xml:space="preserve"> ROI manager </w:t>
      </w:r>
      <w:r w:rsidRPr="00F44662">
        <w:rPr>
          <w:rFonts w:hint="eastAsia"/>
          <w:sz w:val="21"/>
          <w:szCs w:val="21"/>
        </w:rPr>
        <w:t>を開き、</w:t>
      </w:r>
      <w:r w:rsidRPr="00F44662">
        <w:rPr>
          <w:sz w:val="21"/>
          <w:szCs w:val="21"/>
        </w:rPr>
        <w:t>[Edit-Selection-Specify]</w:t>
      </w:r>
      <w:r w:rsidRPr="00F44662">
        <w:rPr>
          <w:rFonts w:hint="eastAsia"/>
          <w:sz w:val="21"/>
          <w:szCs w:val="21"/>
        </w:rPr>
        <w:t>でドットの座標を指定した</w:t>
      </w:r>
      <w:r w:rsidRPr="00F44662">
        <w:rPr>
          <w:sz w:val="21"/>
          <w:szCs w:val="21"/>
        </w:rPr>
        <w:t>(width=40, height=40, Area=1264, Oval)</w:t>
      </w:r>
      <w:r w:rsidRPr="00F44662">
        <w:rPr>
          <w:rFonts w:hint="eastAsia"/>
          <w:sz w:val="21"/>
          <w:szCs w:val="21"/>
        </w:rPr>
        <w:t>。</w:t>
      </w:r>
    </w:p>
    <w:p w14:paraId="15380DFC" w14:textId="77777777" w:rsidR="00F44662" w:rsidRPr="00F44662" w:rsidRDefault="00F44662" w:rsidP="00F44662">
      <w:pPr>
        <w:widowControl/>
        <w:rPr>
          <w:sz w:val="21"/>
          <w:szCs w:val="21"/>
        </w:rPr>
      </w:pPr>
      <w:r w:rsidRPr="00F44662">
        <w:rPr>
          <w:sz w:val="21"/>
          <w:szCs w:val="21"/>
        </w:rPr>
        <w:t xml:space="preserve">(3) ROI manager </w:t>
      </w:r>
      <w:r w:rsidRPr="00F44662">
        <w:rPr>
          <w:rFonts w:hint="eastAsia"/>
          <w:sz w:val="21"/>
          <w:szCs w:val="21"/>
        </w:rPr>
        <w:t>でそれぞれのドットに対して</w:t>
      </w:r>
      <w:r w:rsidRPr="00F44662">
        <w:rPr>
          <w:sz w:val="21"/>
          <w:szCs w:val="21"/>
        </w:rPr>
        <w:t>[Add→Measure]</w:t>
      </w:r>
      <w:r w:rsidRPr="00F44662">
        <w:rPr>
          <w:rFonts w:hint="eastAsia"/>
          <w:sz w:val="21"/>
          <w:szCs w:val="21"/>
        </w:rPr>
        <w:t>で、</w:t>
      </w:r>
      <w:r w:rsidRPr="00F44662">
        <w:rPr>
          <w:sz w:val="21"/>
          <w:szCs w:val="21"/>
        </w:rPr>
        <w:t xml:space="preserve">Mean gray value </w:t>
      </w:r>
      <w:r w:rsidRPr="00F44662">
        <w:rPr>
          <w:rFonts w:hint="eastAsia"/>
          <w:sz w:val="21"/>
          <w:szCs w:val="21"/>
        </w:rPr>
        <w:t>を測定した。</w:t>
      </w:r>
      <w:r w:rsidRPr="00F44662">
        <w:rPr>
          <w:sz w:val="21"/>
          <w:szCs w:val="21"/>
        </w:rPr>
        <w:t>([Analyze-Set Measurements]</w:t>
      </w:r>
      <w:r w:rsidRPr="00F44662">
        <w:rPr>
          <w:rFonts w:hint="eastAsia"/>
          <w:sz w:val="21"/>
          <w:szCs w:val="21"/>
        </w:rPr>
        <w:t>で</w:t>
      </w:r>
      <w:r w:rsidRPr="00F44662">
        <w:rPr>
          <w:sz w:val="21"/>
          <w:szCs w:val="21"/>
        </w:rPr>
        <w:t xml:space="preserve"> Mean gray value </w:t>
      </w:r>
      <w:r w:rsidRPr="00F44662">
        <w:rPr>
          <w:rFonts w:hint="eastAsia"/>
          <w:sz w:val="21"/>
          <w:szCs w:val="21"/>
        </w:rPr>
        <w:t>にチェックを入れた</w:t>
      </w:r>
      <w:r w:rsidRPr="00F44662">
        <w:rPr>
          <w:sz w:val="21"/>
          <w:szCs w:val="21"/>
        </w:rPr>
        <w:t>)</w:t>
      </w:r>
    </w:p>
    <w:p w14:paraId="227D49A6" w14:textId="77777777" w:rsidR="00F44662" w:rsidRPr="00F44662" w:rsidRDefault="00F44662" w:rsidP="00F44662">
      <w:pPr>
        <w:widowControl/>
        <w:rPr>
          <w:sz w:val="21"/>
          <w:szCs w:val="21"/>
        </w:rPr>
      </w:pPr>
      <w:r w:rsidRPr="00F44662">
        <w:rPr>
          <w:sz w:val="21"/>
          <w:szCs w:val="21"/>
        </w:rPr>
        <w:t>(4) (2)(3)</w:t>
      </w:r>
      <w:r w:rsidRPr="00F44662">
        <w:rPr>
          <w:rFonts w:hint="eastAsia"/>
          <w:sz w:val="21"/>
          <w:szCs w:val="21"/>
        </w:rPr>
        <w:t>の操作をメンブレン上のドットの無い部分に対しても行い、メンブレン自体のバッググラウンドとしてそれぞれのドットの光学強度から差し引いた値をグラフに示した。</w:t>
      </w:r>
    </w:p>
    <w:p w14:paraId="3B7F3B9F" w14:textId="77777777" w:rsidR="00F44662" w:rsidRPr="00F44662" w:rsidRDefault="00F44662" w:rsidP="00F44662">
      <w:pPr>
        <w:widowControl/>
        <w:rPr>
          <w:sz w:val="21"/>
          <w:szCs w:val="21"/>
        </w:rPr>
      </w:pPr>
      <w:r w:rsidRPr="00F44662">
        <w:rPr>
          <w:rFonts w:hint="eastAsia"/>
          <w:sz w:val="21"/>
          <w:szCs w:val="21"/>
        </w:rPr>
        <w:t>※</w:t>
      </w:r>
      <w:r w:rsidRPr="00F44662">
        <w:rPr>
          <w:sz w:val="21"/>
          <w:szCs w:val="21"/>
        </w:rPr>
        <w:t xml:space="preserve">Fig. 1-3 </w:t>
      </w:r>
      <w:r w:rsidRPr="00F44662">
        <w:rPr>
          <w:rFonts w:hint="eastAsia"/>
          <w:sz w:val="21"/>
          <w:szCs w:val="21"/>
        </w:rPr>
        <w:t>に概略を示した。</w:t>
      </w:r>
    </w:p>
    <w:p w14:paraId="1B1F2632" w14:textId="4B4EF8B9" w:rsidR="00F44662" w:rsidRPr="00F44662" w:rsidRDefault="00F44662" w:rsidP="00F44662">
      <w:pPr>
        <w:widowControl/>
        <w:rPr>
          <w:sz w:val="21"/>
          <w:szCs w:val="21"/>
        </w:rPr>
      </w:pPr>
      <w:r w:rsidRPr="00F44662">
        <w:rPr>
          <w:noProof/>
          <w:sz w:val="21"/>
          <w:szCs w:val="21"/>
        </w:rPr>
        <w:drawing>
          <wp:inline distT="0" distB="0" distL="0" distR="0" wp14:anchorId="20B933EE" wp14:editId="0A5B0CDE">
            <wp:extent cx="5200650" cy="1898650"/>
            <wp:effectExtent l="0" t="0" r="0" b="0"/>
            <wp:docPr id="1093215804" name="図 2" descr="コンピューターの画面に表示された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コンピューターの画面に表示されたアイコン&#10;&#10;中程度の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0650" cy="1898650"/>
                    </a:xfrm>
                    <a:prstGeom prst="rect">
                      <a:avLst/>
                    </a:prstGeom>
                    <a:noFill/>
                    <a:ln>
                      <a:noFill/>
                    </a:ln>
                  </pic:spPr>
                </pic:pic>
              </a:graphicData>
            </a:graphic>
          </wp:inline>
        </w:drawing>
      </w:r>
    </w:p>
    <w:p w14:paraId="15090111" w14:textId="77777777" w:rsidR="00F44662" w:rsidRPr="00F44662" w:rsidRDefault="00F44662" w:rsidP="00D1025C">
      <w:pPr>
        <w:widowControl/>
        <w:jc w:val="center"/>
        <w:rPr>
          <w:sz w:val="21"/>
          <w:szCs w:val="21"/>
        </w:rPr>
      </w:pPr>
      <w:r w:rsidRPr="00F44662">
        <w:rPr>
          <w:sz w:val="21"/>
          <w:szCs w:val="21"/>
        </w:rPr>
        <w:t>Fig.1-3 Image J</w:t>
      </w:r>
      <w:r w:rsidRPr="00F44662">
        <w:rPr>
          <w:rFonts w:hint="eastAsia"/>
          <w:sz w:val="21"/>
          <w:szCs w:val="21"/>
        </w:rPr>
        <w:t>による解析方法の概略</w:t>
      </w:r>
    </w:p>
    <w:p w14:paraId="07661F1D" w14:textId="2752D7FE" w:rsidR="00CC5719" w:rsidRPr="00D1025C" w:rsidRDefault="00F44662" w:rsidP="00CC5719">
      <w:pPr>
        <w:widowControl/>
        <w:rPr>
          <w:b/>
          <w:bCs/>
          <w:sz w:val="21"/>
          <w:szCs w:val="21"/>
        </w:rPr>
      </w:pPr>
      <w:r w:rsidRPr="00F44662">
        <w:rPr>
          <w:rFonts w:hint="eastAsia"/>
          <w:b/>
          <w:bCs/>
          <w:sz w:val="21"/>
          <w:szCs w:val="21"/>
        </w:rPr>
        <w:br w:type="page"/>
      </w:r>
    </w:p>
    <w:p w14:paraId="1FF16C54" w14:textId="5CAF12DC" w:rsidR="00B22104" w:rsidRPr="00B22104" w:rsidRDefault="00B22104" w:rsidP="00E32A86">
      <w:pPr>
        <w:widowControl/>
        <w:rPr>
          <w:b/>
          <w:bCs/>
          <w:sz w:val="21"/>
          <w:szCs w:val="21"/>
        </w:rPr>
      </w:pPr>
      <w:r>
        <w:rPr>
          <w:rFonts w:hint="eastAsia"/>
          <w:b/>
          <w:bCs/>
          <w:sz w:val="21"/>
          <w:szCs w:val="21"/>
        </w:rPr>
        <w:t>4  結果と考察</w:t>
      </w:r>
    </w:p>
    <w:p w14:paraId="44F8C3E7" w14:textId="0C920C69" w:rsidR="00E32A86" w:rsidRDefault="00E32A86" w:rsidP="00E32A86">
      <w:pPr>
        <w:widowControl/>
        <w:rPr>
          <w:sz w:val="21"/>
          <w:szCs w:val="21"/>
        </w:rPr>
      </w:pPr>
      <w:r>
        <w:rPr>
          <w:rFonts w:hint="eastAsia"/>
          <w:sz w:val="21"/>
          <w:szCs w:val="21"/>
        </w:rPr>
        <w:t>pH</w:t>
      </w:r>
      <w:r w:rsidRPr="00C57229">
        <w:rPr>
          <w:rFonts w:hint="eastAsia"/>
          <w:sz w:val="21"/>
          <w:szCs w:val="21"/>
        </w:rPr>
        <w:t>を変化させて、</w:t>
      </w:r>
      <w:r>
        <w:rPr>
          <w:rFonts w:hint="eastAsia"/>
          <w:sz w:val="21"/>
          <w:szCs w:val="21"/>
        </w:rPr>
        <w:t>プラズマ処理NC膜(Advantec3)において</w:t>
      </w:r>
      <w:r w:rsidRPr="00C57229">
        <w:rPr>
          <w:rFonts w:hint="eastAsia"/>
          <w:sz w:val="21"/>
          <w:szCs w:val="21"/>
        </w:rPr>
        <w:t>イムノクロマトの系での</w:t>
      </w:r>
      <w:r w:rsidRPr="00C57229">
        <w:rPr>
          <w:sz w:val="21"/>
          <w:szCs w:val="21"/>
        </w:rPr>
        <w:t>Anti-hCG Mouse mAb(4G2)の抗原結合活性評価</w:t>
      </w:r>
      <w:r>
        <w:rPr>
          <w:rFonts w:hint="eastAsia"/>
          <w:sz w:val="21"/>
          <w:szCs w:val="21"/>
        </w:rPr>
        <w:t>を行った。以下のFig.</w:t>
      </w:r>
      <w:r w:rsidR="00B22104">
        <w:rPr>
          <w:rFonts w:hint="eastAsia"/>
          <w:sz w:val="21"/>
          <w:szCs w:val="21"/>
        </w:rPr>
        <w:t>1-4</w:t>
      </w:r>
      <w:r>
        <w:rPr>
          <w:rFonts w:hint="eastAsia"/>
          <w:sz w:val="21"/>
          <w:szCs w:val="21"/>
        </w:rPr>
        <w:t>からFig.</w:t>
      </w:r>
      <w:r w:rsidR="00B22104">
        <w:rPr>
          <w:rFonts w:hint="eastAsia"/>
          <w:sz w:val="21"/>
          <w:szCs w:val="21"/>
        </w:rPr>
        <w:t>1-5</w:t>
      </w:r>
      <w:r>
        <w:rPr>
          <w:rFonts w:hint="eastAsia"/>
          <w:sz w:val="21"/>
          <w:szCs w:val="21"/>
        </w:rPr>
        <w:t>に結果を示す。膜はプラズマ処理から1日後の膜を用いた。pH11での抗原結合活性がpH4、7と比較して小さい結果であった。全てのpHでプラズマ処理による抗原結合活性の向上が確認できたが、pH7で変化が大きく、pH11で変化が小さかった。</w:t>
      </w:r>
    </w:p>
    <w:p w14:paraId="257EF10F" w14:textId="5210EDAB" w:rsidR="00E32A86" w:rsidRPr="00635F5E" w:rsidRDefault="00E32A86" w:rsidP="00E32A86">
      <w:pPr>
        <w:widowControl/>
        <w:rPr>
          <w:sz w:val="21"/>
          <w:szCs w:val="21"/>
        </w:rPr>
      </w:pPr>
      <w:r>
        <w:rPr>
          <w:rFonts w:hint="eastAsia"/>
          <w:noProof/>
          <w:sz w:val="21"/>
          <w:szCs w:val="21"/>
        </w:rPr>
        <w:drawing>
          <wp:inline distT="0" distB="0" distL="0" distR="0" wp14:anchorId="6E7A99DA" wp14:editId="3E0648BB">
            <wp:extent cx="5371411" cy="2335237"/>
            <wp:effectExtent l="0" t="0" r="1270" b="8255"/>
            <wp:docPr id="1031333240" name="図 2" descr="0824 編集用 1023編集 -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333240" name="図 1031333240" descr="0824 編集用 1023編集 - Excel"/>
                    <pic:cNvPicPr/>
                  </pic:nvPicPr>
                  <pic:blipFill rotWithShape="1">
                    <a:blip r:embed="rId10">
                      <a:extLst>
                        <a:ext uri="{28A0092B-C50C-407E-A947-70E740481C1C}">
                          <a14:useLocalDpi xmlns:a14="http://schemas.microsoft.com/office/drawing/2010/main" val="0"/>
                        </a:ext>
                      </a:extLst>
                    </a:blip>
                    <a:srcRect l="10161" t="47880" r="36802" b="8204"/>
                    <a:stretch/>
                  </pic:blipFill>
                  <pic:spPr bwMode="auto">
                    <a:xfrm>
                      <a:off x="0" y="0"/>
                      <a:ext cx="5382518" cy="2340066"/>
                    </a:xfrm>
                    <a:prstGeom prst="rect">
                      <a:avLst/>
                    </a:prstGeom>
                    <a:ln>
                      <a:noFill/>
                    </a:ln>
                    <a:extLst>
                      <a:ext uri="{53640926-AAD7-44D8-BBD7-CCE9431645EC}">
                        <a14:shadowObscured xmlns:a14="http://schemas.microsoft.com/office/drawing/2010/main"/>
                      </a:ext>
                    </a:extLst>
                  </pic:spPr>
                </pic:pic>
              </a:graphicData>
            </a:graphic>
          </wp:inline>
        </w:drawing>
      </w:r>
    </w:p>
    <w:p w14:paraId="29B83F2C" w14:textId="381250EA" w:rsidR="00D1025C" w:rsidRDefault="00D1025C" w:rsidP="00D1025C">
      <w:pPr>
        <w:widowControl/>
        <w:spacing w:after="0"/>
        <w:rPr>
          <w:sz w:val="21"/>
          <w:szCs w:val="21"/>
        </w:rPr>
      </w:pPr>
      <w:r>
        <w:rPr>
          <w:rFonts w:hint="eastAsia"/>
          <w:sz w:val="21"/>
          <w:szCs w:val="21"/>
        </w:rPr>
        <w:t xml:space="preserve">Fig.1-4 </w:t>
      </w:r>
      <w:r w:rsidRPr="00E6707C">
        <w:rPr>
          <w:rFonts w:hint="eastAsia"/>
          <w:sz w:val="21"/>
          <w:szCs w:val="21"/>
        </w:rPr>
        <w:t>イムノクロマトの系</w:t>
      </w:r>
      <w:r>
        <w:rPr>
          <w:rFonts w:hint="eastAsia"/>
          <w:sz w:val="21"/>
          <w:szCs w:val="21"/>
        </w:rPr>
        <w:t>での</w:t>
      </w:r>
      <w:r w:rsidRPr="00E6707C">
        <w:rPr>
          <w:sz w:val="21"/>
          <w:szCs w:val="21"/>
        </w:rPr>
        <w:t>Anti-hCG Mouse mAb(4G2)</w:t>
      </w:r>
      <w:r w:rsidRPr="00E6707C">
        <w:rPr>
          <w:rFonts w:hint="eastAsia"/>
          <w:sz w:val="21"/>
          <w:szCs w:val="21"/>
        </w:rPr>
        <w:t>の抗原結合活性評価</w:t>
      </w:r>
    </w:p>
    <w:p w14:paraId="1C5C31FC" w14:textId="77777777" w:rsidR="00D1025C" w:rsidRDefault="00D1025C" w:rsidP="00D1025C">
      <w:pPr>
        <w:widowControl/>
        <w:spacing w:after="0"/>
        <w:jc w:val="center"/>
        <w:rPr>
          <w:sz w:val="21"/>
          <w:szCs w:val="21"/>
        </w:rPr>
      </w:pPr>
      <w:r>
        <w:rPr>
          <w:rFonts w:hint="eastAsia"/>
          <w:sz w:val="21"/>
          <w:szCs w:val="21"/>
        </w:rPr>
        <w:t>(pHの影響)(</w:t>
      </w:r>
      <w:r w:rsidRPr="0005761C">
        <w:rPr>
          <w:sz w:val="21"/>
          <w:szCs w:val="21"/>
        </w:rPr>
        <w:t xml:space="preserve"> </w:t>
      </w:r>
      <w:r w:rsidRPr="00E6707C">
        <w:rPr>
          <w:sz w:val="21"/>
          <w:szCs w:val="21"/>
        </w:rPr>
        <w:t>4G2</w:t>
      </w:r>
      <w:r>
        <w:rPr>
          <w:rFonts w:hint="eastAsia"/>
          <w:sz w:val="21"/>
          <w:szCs w:val="21"/>
        </w:rPr>
        <w:t>終濃度400μg/ml、Bt-hCG終濃度100ng/ml)</w:t>
      </w:r>
    </w:p>
    <w:p w14:paraId="3900B0E9" w14:textId="1C3A79D1" w:rsidR="00E32A86" w:rsidRPr="00D1025C" w:rsidRDefault="00D1025C" w:rsidP="00D1025C">
      <w:pPr>
        <w:widowControl/>
        <w:spacing w:after="0"/>
        <w:jc w:val="center"/>
        <w:rPr>
          <w:sz w:val="21"/>
          <w:szCs w:val="21"/>
        </w:rPr>
      </w:pPr>
      <w:r>
        <w:rPr>
          <w:rFonts w:hint="eastAsia"/>
          <w:sz w:val="21"/>
          <w:szCs w:val="21"/>
        </w:rPr>
        <w:t>(プラズマ条件85W、10Pa、60s)</w:t>
      </w:r>
    </w:p>
    <w:p w14:paraId="57D94542" w14:textId="3A566E46" w:rsidR="00CC5719" w:rsidRDefault="00E32A86" w:rsidP="00D1025C">
      <w:pPr>
        <w:widowControl/>
        <w:jc w:val="center"/>
        <w:rPr>
          <w:b/>
          <w:bCs/>
          <w:sz w:val="21"/>
          <w:szCs w:val="21"/>
        </w:rPr>
      </w:pPr>
      <w:r>
        <w:rPr>
          <w:noProof/>
          <w:sz w:val="21"/>
          <w:szCs w:val="21"/>
        </w:rPr>
        <w:drawing>
          <wp:inline distT="0" distB="0" distL="0" distR="0" wp14:anchorId="0CE462E5" wp14:editId="3C08A5B7">
            <wp:extent cx="4191000" cy="2512502"/>
            <wp:effectExtent l="0" t="0" r="0" b="2540"/>
            <wp:docPr id="1044440850" name="図 9"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40850" name="図 9" descr="ロゴ が含まれている画像&#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957" cy="2531660"/>
                    </a:xfrm>
                    <a:prstGeom prst="rect">
                      <a:avLst/>
                    </a:prstGeom>
                    <a:noFill/>
                    <a:ln>
                      <a:noFill/>
                    </a:ln>
                  </pic:spPr>
                </pic:pic>
              </a:graphicData>
            </a:graphic>
          </wp:inline>
        </w:drawing>
      </w:r>
    </w:p>
    <w:p w14:paraId="08B7267A" w14:textId="54324376" w:rsidR="00D1025C" w:rsidRDefault="00D1025C" w:rsidP="00D1025C">
      <w:pPr>
        <w:widowControl/>
        <w:spacing w:after="0"/>
        <w:jc w:val="center"/>
        <w:rPr>
          <w:sz w:val="21"/>
          <w:szCs w:val="21"/>
        </w:rPr>
      </w:pPr>
      <w:r>
        <w:rPr>
          <w:rFonts w:hint="eastAsia"/>
          <w:sz w:val="21"/>
          <w:szCs w:val="21"/>
        </w:rPr>
        <w:t xml:space="preserve">Fig.1-5 </w:t>
      </w:r>
      <w:r w:rsidRPr="00E6707C">
        <w:rPr>
          <w:rFonts w:hint="eastAsia"/>
          <w:sz w:val="21"/>
          <w:szCs w:val="21"/>
        </w:rPr>
        <w:t>イムノクロマトの系</w:t>
      </w:r>
      <w:r>
        <w:rPr>
          <w:rFonts w:hint="eastAsia"/>
          <w:sz w:val="21"/>
          <w:szCs w:val="21"/>
        </w:rPr>
        <w:t>での</w:t>
      </w:r>
      <w:r w:rsidRPr="00E6707C">
        <w:rPr>
          <w:sz w:val="21"/>
          <w:szCs w:val="21"/>
        </w:rPr>
        <w:t>Anti-hCG Mouse mAb(4G2)</w:t>
      </w:r>
      <w:r w:rsidRPr="00E6707C">
        <w:rPr>
          <w:rFonts w:hint="eastAsia"/>
          <w:sz w:val="21"/>
          <w:szCs w:val="21"/>
        </w:rPr>
        <w:t>の抗原結合活性評価</w:t>
      </w:r>
    </w:p>
    <w:p w14:paraId="4ED5AE76" w14:textId="0A601455" w:rsidR="00BA6DD3" w:rsidRPr="00BA6DD3" w:rsidRDefault="00D1025C" w:rsidP="00D1025C">
      <w:pPr>
        <w:widowControl/>
        <w:spacing w:after="0"/>
        <w:jc w:val="center"/>
        <w:rPr>
          <w:sz w:val="21"/>
          <w:szCs w:val="21"/>
        </w:rPr>
      </w:pPr>
      <w:r>
        <w:rPr>
          <w:rFonts w:hint="eastAsia"/>
          <w:sz w:val="21"/>
          <w:szCs w:val="21"/>
        </w:rPr>
        <w:t>(pHの影響)の定量結果</w:t>
      </w:r>
    </w:p>
    <w:sectPr w:rsidR="00BA6DD3" w:rsidRPr="00BA6D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1C948" w14:textId="77777777" w:rsidR="00960B7C" w:rsidRDefault="00960B7C" w:rsidP="00B56A66">
      <w:pPr>
        <w:spacing w:after="0" w:line="240" w:lineRule="auto"/>
      </w:pPr>
      <w:r>
        <w:separator/>
      </w:r>
    </w:p>
  </w:endnote>
  <w:endnote w:type="continuationSeparator" w:id="0">
    <w:p w14:paraId="774F7E42" w14:textId="77777777" w:rsidR="00960B7C" w:rsidRDefault="00960B7C" w:rsidP="00B5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E503A" w14:textId="77777777" w:rsidR="00960B7C" w:rsidRDefault="00960B7C" w:rsidP="00B56A66">
      <w:pPr>
        <w:spacing w:after="0" w:line="240" w:lineRule="auto"/>
      </w:pPr>
      <w:r>
        <w:separator/>
      </w:r>
    </w:p>
  </w:footnote>
  <w:footnote w:type="continuationSeparator" w:id="0">
    <w:p w14:paraId="6D96ED7B" w14:textId="77777777" w:rsidR="00960B7C" w:rsidRDefault="00960B7C" w:rsidP="00B56A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0F"/>
    <w:rsid w:val="00020623"/>
    <w:rsid w:val="000307CA"/>
    <w:rsid w:val="0003733D"/>
    <w:rsid w:val="00085BF6"/>
    <w:rsid w:val="00100847"/>
    <w:rsid w:val="001778F3"/>
    <w:rsid w:val="001B738C"/>
    <w:rsid w:val="00217A4D"/>
    <w:rsid w:val="00284B7F"/>
    <w:rsid w:val="00294D96"/>
    <w:rsid w:val="00301344"/>
    <w:rsid w:val="00343113"/>
    <w:rsid w:val="0034327F"/>
    <w:rsid w:val="0035078B"/>
    <w:rsid w:val="003A4F8A"/>
    <w:rsid w:val="003C2690"/>
    <w:rsid w:val="003E2490"/>
    <w:rsid w:val="00430027"/>
    <w:rsid w:val="004D1F90"/>
    <w:rsid w:val="004F0249"/>
    <w:rsid w:val="0050380D"/>
    <w:rsid w:val="00506871"/>
    <w:rsid w:val="00516285"/>
    <w:rsid w:val="00554FCF"/>
    <w:rsid w:val="005E5B1E"/>
    <w:rsid w:val="00632C47"/>
    <w:rsid w:val="00786C63"/>
    <w:rsid w:val="00814A11"/>
    <w:rsid w:val="00820CA2"/>
    <w:rsid w:val="00827CF0"/>
    <w:rsid w:val="00960B7C"/>
    <w:rsid w:val="009B2430"/>
    <w:rsid w:val="00A2355A"/>
    <w:rsid w:val="00AE022B"/>
    <w:rsid w:val="00B22104"/>
    <w:rsid w:val="00B23F1D"/>
    <w:rsid w:val="00B56A66"/>
    <w:rsid w:val="00B5728A"/>
    <w:rsid w:val="00B64AF9"/>
    <w:rsid w:val="00BA0746"/>
    <w:rsid w:val="00BA6DD3"/>
    <w:rsid w:val="00BB060F"/>
    <w:rsid w:val="00BC3B15"/>
    <w:rsid w:val="00BD0028"/>
    <w:rsid w:val="00BE760F"/>
    <w:rsid w:val="00C532C4"/>
    <w:rsid w:val="00CA2649"/>
    <w:rsid w:val="00CB7C49"/>
    <w:rsid w:val="00CC5719"/>
    <w:rsid w:val="00CD3E10"/>
    <w:rsid w:val="00D1025C"/>
    <w:rsid w:val="00D22EE5"/>
    <w:rsid w:val="00D4471C"/>
    <w:rsid w:val="00D72F9E"/>
    <w:rsid w:val="00D8135D"/>
    <w:rsid w:val="00D948F4"/>
    <w:rsid w:val="00E32A86"/>
    <w:rsid w:val="00E42AEC"/>
    <w:rsid w:val="00EA151B"/>
    <w:rsid w:val="00F44662"/>
    <w:rsid w:val="00FA72E8"/>
    <w:rsid w:val="00FC69DA"/>
    <w:rsid w:val="00FE0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6A9D0"/>
  <w15:chartTrackingRefBased/>
  <w15:docId w15:val="{CD7490C4-AC4E-4060-96B1-8E41B14A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60F"/>
    <w:pPr>
      <w:widowControl w:val="0"/>
    </w:pPr>
  </w:style>
  <w:style w:type="paragraph" w:styleId="1">
    <w:name w:val="heading 1"/>
    <w:basedOn w:val="a"/>
    <w:next w:val="a"/>
    <w:link w:val="10"/>
    <w:uiPriority w:val="9"/>
    <w:qFormat/>
    <w:rsid w:val="00BE76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76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760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E76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76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76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76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76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76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76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76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760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E76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76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76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76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76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76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76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76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6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76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60F"/>
    <w:pPr>
      <w:spacing w:before="160"/>
      <w:jc w:val="center"/>
    </w:pPr>
    <w:rPr>
      <w:i/>
      <w:iCs/>
      <w:color w:val="404040" w:themeColor="text1" w:themeTint="BF"/>
    </w:rPr>
  </w:style>
  <w:style w:type="character" w:customStyle="1" w:styleId="a8">
    <w:name w:val="引用文 (文字)"/>
    <w:basedOn w:val="a0"/>
    <w:link w:val="a7"/>
    <w:uiPriority w:val="29"/>
    <w:rsid w:val="00BE760F"/>
    <w:rPr>
      <w:i/>
      <w:iCs/>
      <w:color w:val="404040" w:themeColor="text1" w:themeTint="BF"/>
    </w:rPr>
  </w:style>
  <w:style w:type="paragraph" w:styleId="a9">
    <w:name w:val="List Paragraph"/>
    <w:basedOn w:val="a"/>
    <w:uiPriority w:val="34"/>
    <w:qFormat/>
    <w:rsid w:val="00BE760F"/>
    <w:pPr>
      <w:ind w:left="720"/>
      <w:contextualSpacing/>
    </w:pPr>
  </w:style>
  <w:style w:type="character" w:styleId="21">
    <w:name w:val="Intense Emphasis"/>
    <w:basedOn w:val="a0"/>
    <w:uiPriority w:val="21"/>
    <w:qFormat/>
    <w:rsid w:val="00BE760F"/>
    <w:rPr>
      <w:i/>
      <w:iCs/>
      <w:color w:val="0F4761" w:themeColor="accent1" w:themeShade="BF"/>
    </w:rPr>
  </w:style>
  <w:style w:type="paragraph" w:styleId="22">
    <w:name w:val="Intense Quote"/>
    <w:basedOn w:val="a"/>
    <w:next w:val="a"/>
    <w:link w:val="23"/>
    <w:uiPriority w:val="30"/>
    <w:qFormat/>
    <w:rsid w:val="00BE76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760F"/>
    <w:rPr>
      <w:i/>
      <w:iCs/>
      <w:color w:val="0F4761" w:themeColor="accent1" w:themeShade="BF"/>
    </w:rPr>
  </w:style>
  <w:style w:type="character" w:styleId="24">
    <w:name w:val="Intense Reference"/>
    <w:basedOn w:val="a0"/>
    <w:uiPriority w:val="32"/>
    <w:qFormat/>
    <w:rsid w:val="00BE760F"/>
    <w:rPr>
      <w:b/>
      <w:bCs/>
      <w:smallCaps/>
      <w:color w:val="0F4761" w:themeColor="accent1" w:themeShade="BF"/>
      <w:spacing w:val="5"/>
    </w:rPr>
  </w:style>
  <w:style w:type="table" w:customStyle="1" w:styleId="TableNormal">
    <w:name w:val="Table Normal"/>
    <w:uiPriority w:val="2"/>
    <w:semiHidden/>
    <w:unhideWhenUsed/>
    <w:qFormat/>
    <w:rsid w:val="00BE760F"/>
    <w:pPr>
      <w:widowControl w:val="0"/>
      <w:autoSpaceDE w:val="0"/>
      <w:autoSpaceDN w:val="0"/>
      <w:spacing w:after="0" w:line="240" w:lineRule="auto"/>
    </w:pPr>
    <w:rPr>
      <w:kern w:val="0"/>
      <w:szCs w:val="22"/>
      <w:lang w:eastAsia="en-US"/>
      <w14:ligatures w14:val="none"/>
    </w:rPr>
    <w:tblPr>
      <w:tblInd w:w="0" w:type="dxa"/>
      <w:tblCellMar>
        <w:top w:w="0" w:type="dxa"/>
        <w:left w:w="0" w:type="dxa"/>
        <w:bottom w:w="0" w:type="dxa"/>
        <w:right w:w="0" w:type="dxa"/>
      </w:tblCellMar>
    </w:tblPr>
  </w:style>
  <w:style w:type="paragraph" w:styleId="aa">
    <w:name w:val="Body Text"/>
    <w:basedOn w:val="a"/>
    <w:link w:val="ab"/>
    <w:uiPriority w:val="1"/>
    <w:qFormat/>
    <w:rsid w:val="00BE760F"/>
    <w:pPr>
      <w:autoSpaceDE w:val="0"/>
      <w:autoSpaceDN w:val="0"/>
      <w:spacing w:after="0" w:line="240" w:lineRule="auto"/>
    </w:pPr>
    <w:rPr>
      <w:rFonts w:ascii="Times New Roman" w:eastAsia="Times New Roman" w:hAnsi="Times New Roman" w:cs="Times New Roman"/>
      <w:kern w:val="0"/>
      <w:sz w:val="21"/>
      <w:szCs w:val="21"/>
      <w:lang w:eastAsia="en-US"/>
      <w14:ligatures w14:val="none"/>
    </w:rPr>
  </w:style>
  <w:style w:type="character" w:customStyle="1" w:styleId="ab">
    <w:name w:val="本文 (文字)"/>
    <w:basedOn w:val="a0"/>
    <w:link w:val="aa"/>
    <w:uiPriority w:val="1"/>
    <w:rsid w:val="00BE760F"/>
    <w:rPr>
      <w:rFonts w:ascii="Times New Roman" w:eastAsia="Times New Roman" w:hAnsi="Times New Roman" w:cs="Times New Roman"/>
      <w:kern w:val="0"/>
      <w:sz w:val="21"/>
      <w:szCs w:val="21"/>
      <w:lang w:eastAsia="en-US"/>
      <w14:ligatures w14:val="none"/>
    </w:rPr>
  </w:style>
  <w:style w:type="paragraph" w:customStyle="1" w:styleId="TableParagraph">
    <w:name w:val="Table Paragraph"/>
    <w:basedOn w:val="a"/>
    <w:uiPriority w:val="1"/>
    <w:qFormat/>
    <w:rsid w:val="00BE760F"/>
    <w:pPr>
      <w:autoSpaceDE w:val="0"/>
      <w:autoSpaceDN w:val="0"/>
      <w:spacing w:after="0" w:line="240" w:lineRule="auto"/>
    </w:pPr>
    <w:rPr>
      <w:rFonts w:ascii="Times New Roman" w:eastAsia="Times New Roman" w:hAnsi="Times New Roman" w:cs="Times New Roman"/>
      <w:kern w:val="0"/>
      <w:szCs w:val="22"/>
      <w:lang w:eastAsia="en-US"/>
      <w14:ligatures w14:val="none"/>
    </w:rPr>
  </w:style>
  <w:style w:type="paragraph" w:styleId="ac">
    <w:name w:val="header"/>
    <w:basedOn w:val="a"/>
    <w:link w:val="ad"/>
    <w:uiPriority w:val="99"/>
    <w:unhideWhenUsed/>
    <w:rsid w:val="00B56A66"/>
    <w:pPr>
      <w:tabs>
        <w:tab w:val="center" w:pos="4252"/>
        <w:tab w:val="right" w:pos="8504"/>
      </w:tabs>
      <w:snapToGrid w:val="0"/>
    </w:pPr>
  </w:style>
  <w:style w:type="character" w:customStyle="1" w:styleId="ad">
    <w:name w:val="ヘッダー (文字)"/>
    <w:basedOn w:val="a0"/>
    <w:link w:val="ac"/>
    <w:uiPriority w:val="99"/>
    <w:rsid w:val="00B56A66"/>
  </w:style>
  <w:style w:type="paragraph" w:styleId="ae">
    <w:name w:val="footer"/>
    <w:basedOn w:val="a"/>
    <w:link w:val="af"/>
    <w:uiPriority w:val="99"/>
    <w:unhideWhenUsed/>
    <w:rsid w:val="00B56A66"/>
    <w:pPr>
      <w:tabs>
        <w:tab w:val="center" w:pos="4252"/>
        <w:tab w:val="right" w:pos="8504"/>
      </w:tabs>
      <w:snapToGrid w:val="0"/>
    </w:pPr>
  </w:style>
  <w:style w:type="character" w:customStyle="1" w:styleId="af">
    <w:name w:val="フッター (文字)"/>
    <w:basedOn w:val="a0"/>
    <w:link w:val="ae"/>
    <w:uiPriority w:val="99"/>
    <w:rsid w:val="00B56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263611">
      <w:bodyDiv w:val="1"/>
      <w:marLeft w:val="0"/>
      <w:marRight w:val="0"/>
      <w:marTop w:val="0"/>
      <w:marBottom w:val="0"/>
      <w:divBdr>
        <w:top w:val="none" w:sz="0" w:space="0" w:color="auto"/>
        <w:left w:val="none" w:sz="0" w:space="0" w:color="auto"/>
        <w:bottom w:val="none" w:sz="0" w:space="0" w:color="auto"/>
        <w:right w:val="none" w:sz="0" w:space="0" w:color="auto"/>
      </w:divBdr>
    </w:div>
    <w:div w:id="67202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tmp"/><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370</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侑樹 永久</dc:creator>
  <cp:keywords/>
  <dc:description/>
  <cp:lastModifiedBy>侑樹 永久</cp:lastModifiedBy>
  <cp:revision>13</cp:revision>
  <dcterms:created xsi:type="dcterms:W3CDTF">2024-10-24T00:55:00Z</dcterms:created>
  <dcterms:modified xsi:type="dcterms:W3CDTF">2024-10-24T03:08:00Z</dcterms:modified>
</cp:coreProperties>
</file>